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CA" w:rsidRPr="002A7F9C" w:rsidRDefault="00BB4DCA" w:rsidP="00EB79B2">
      <w:pPr>
        <w:spacing w:after="0"/>
        <w:rPr>
          <w:rFonts w:cstheme="minorHAnsi"/>
          <w:sz w:val="24"/>
          <w:szCs w:val="24"/>
          <w:lang w:val="es-CR"/>
        </w:rPr>
      </w:pP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  <w:lang w:val="es-MX"/>
        </w:rPr>
      </w:pPr>
      <w:r w:rsidRPr="002A7F9C">
        <w:rPr>
          <w:rFonts w:cstheme="minorHAnsi"/>
          <w:b/>
          <w:i/>
          <w:color w:val="000000"/>
          <w:sz w:val="24"/>
          <w:szCs w:val="24"/>
          <w:lang w:val="es-MX"/>
        </w:rPr>
        <w:t>Taller Regional:</w:t>
      </w: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sz w:val="24"/>
          <w:szCs w:val="24"/>
          <w:lang w:val="es-ES_tradnl"/>
        </w:rPr>
      </w:pPr>
      <w:r w:rsidRPr="002A7F9C">
        <w:rPr>
          <w:rFonts w:cstheme="minorHAnsi"/>
          <w:b/>
          <w:i/>
          <w:color w:val="000000"/>
          <w:sz w:val="24"/>
          <w:szCs w:val="24"/>
          <w:lang w:val="es-MX"/>
        </w:rPr>
        <w:t xml:space="preserve">Fortalecimiento de las capacidades de las autoridades de la región </w:t>
      </w:r>
      <w:r w:rsidRPr="002A7F9C">
        <w:rPr>
          <w:rFonts w:cstheme="minorHAnsi"/>
          <w:b/>
          <w:i/>
          <w:sz w:val="24"/>
          <w:szCs w:val="24"/>
          <w:lang w:val="es-CR"/>
        </w:rPr>
        <w:t xml:space="preserve">para la identificación y prevención de la trata de personas con </w:t>
      </w:r>
      <w:r w:rsidR="00DD4D84">
        <w:rPr>
          <w:rFonts w:cstheme="minorHAnsi"/>
          <w:b/>
          <w:i/>
          <w:sz w:val="24"/>
          <w:szCs w:val="24"/>
          <w:lang w:val="es-CR"/>
        </w:rPr>
        <w:t>fines de explotación laboral</w:t>
      </w: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sz w:val="24"/>
          <w:szCs w:val="24"/>
          <w:lang w:val="es-ES_tradnl"/>
        </w:rPr>
      </w:pPr>
      <w:r w:rsidRPr="002A7F9C">
        <w:rPr>
          <w:rFonts w:cstheme="minorHAnsi"/>
          <w:sz w:val="24"/>
          <w:szCs w:val="24"/>
          <w:lang w:val="es-ES_tradnl"/>
        </w:rPr>
        <w:t>San José, Costa Rica</w:t>
      </w: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sz w:val="24"/>
          <w:szCs w:val="24"/>
          <w:lang w:val="es-ES_tradnl"/>
        </w:rPr>
      </w:pPr>
      <w:r w:rsidRPr="002A7F9C">
        <w:rPr>
          <w:rFonts w:cstheme="minorHAnsi"/>
          <w:sz w:val="24"/>
          <w:szCs w:val="24"/>
          <w:lang w:val="es-ES_tradnl"/>
        </w:rPr>
        <w:t>09 y 10 de octubre del 2013</w:t>
      </w:r>
    </w:p>
    <w:p w:rsidR="00633410" w:rsidRPr="002A7F9C" w:rsidRDefault="00633410" w:rsidP="00633410">
      <w:pPr>
        <w:spacing w:after="0"/>
        <w:jc w:val="both"/>
        <w:rPr>
          <w:rFonts w:cstheme="minorHAnsi"/>
          <w:color w:val="000000"/>
          <w:sz w:val="24"/>
          <w:szCs w:val="24"/>
          <w:lang w:val="es-MX"/>
        </w:rPr>
      </w:pPr>
    </w:p>
    <w:p w:rsidR="00E84321" w:rsidRDefault="00E84321" w:rsidP="00DD4005">
      <w:pPr>
        <w:spacing w:after="0"/>
        <w:jc w:val="both"/>
        <w:rPr>
          <w:rFonts w:cstheme="minorHAnsi"/>
          <w:color w:val="000000"/>
          <w:sz w:val="24"/>
          <w:szCs w:val="24"/>
          <w:lang w:val="es-MX"/>
        </w:rPr>
      </w:pPr>
      <w:r w:rsidRPr="002A7F9C">
        <w:rPr>
          <w:rFonts w:cstheme="minorHAnsi"/>
          <w:color w:val="000000"/>
          <w:sz w:val="24"/>
          <w:szCs w:val="24"/>
          <w:lang w:val="es-MX"/>
        </w:rPr>
        <w:t xml:space="preserve">La trata de personas </w:t>
      </w:r>
      <w:r w:rsidR="00DD4005">
        <w:rPr>
          <w:rFonts w:cstheme="minorHAnsi"/>
          <w:color w:val="000000"/>
          <w:sz w:val="24"/>
          <w:szCs w:val="24"/>
          <w:lang w:val="es-MX"/>
        </w:rPr>
        <w:t xml:space="preserve">es una problemática de creciente interés para </w:t>
      </w:r>
      <w:r w:rsidRPr="002A7F9C">
        <w:rPr>
          <w:rFonts w:cstheme="minorHAnsi"/>
          <w:color w:val="000000"/>
          <w:sz w:val="24"/>
          <w:szCs w:val="24"/>
          <w:lang w:val="es-MX"/>
        </w:rPr>
        <w:t>los paí</w:t>
      </w:r>
      <w:r w:rsidR="00834F0F" w:rsidRPr="002A7F9C">
        <w:rPr>
          <w:rFonts w:cstheme="minorHAnsi"/>
          <w:color w:val="000000"/>
          <w:sz w:val="24"/>
          <w:szCs w:val="24"/>
          <w:lang w:val="es-MX"/>
        </w:rPr>
        <w:t>ses de la región de América Central.</w:t>
      </w:r>
      <w:r w:rsidR="00DD4005">
        <w:rPr>
          <w:rFonts w:cstheme="minorHAnsi"/>
          <w:color w:val="000000"/>
          <w:sz w:val="24"/>
          <w:szCs w:val="24"/>
          <w:lang w:val="es-MX"/>
        </w:rPr>
        <w:t xml:space="preserve"> T</w:t>
      </w:r>
      <w:r w:rsidRPr="002A7F9C">
        <w:rPr>
          <w:rFonts w:cstheme="minorHAnsi"/>
          <w:color w:val="000000"/>
          <w:sz w:val="24"/>
          <w:szCs w:val="24"/>
          <w:lang w:val="es-MX"/>
        </w:rPr>
        <w:t>anto las instituciones gubernamentales como de la sociedad civil</w:t>
      </w:r>
      <w:r w:rsidR="00DD4005">
        <w:rPr>
          <w:rFonts w:cstheme="minorHAnsi"/>
          <w:color w:val="000000"/>
          <w:sz w:val="24"/>
          <w:szCs w:val="24"/>
          <w:lang w:val="es-MX"/>
        </w:rPr>
        <w:t>,</w:t>
      </w:r>
      <w:r w:rsidRPr="002A7F9C">
        <w:rPr>
          <w:rFonts w:cstheme="minorHAnsi"/>
          <w:color w:val="000000"/>
          <w:sz w:val="24"/>
          <w:szCs w:val="24"/>
          <w:lang w:val="es-MX"/>
        </w:rPr>
        <w:t xml:space="preserve"> han aumentado sus acciones contra esta forma de violación de los derechos humanos. Entre estas se destacan el establecimiento </w:t>
      </w:r>
      <w:r w:rsidR="004F704C" w:rsidRPr="002A7F9C">
        <w:rPr>
          <w:rFonts w:cstheme="minorHAnsi"/>
          <w:color w:val="000000"/>
          <w:sz w:val="24"/>
          <w:szCs w:val="24"/>
          <w:lang w:val="es-MX"/>
        </w:rPr>
        <w:t>de</w:t>
      </w:r>
      <w:r w:rsidR="00922ECE" w:rsidRPr="002A7F9C">
        <w:rPr>
          <w:rFonts w:cstheme="minorHAnsi"/>
          <w:color w:val="000000"/>
          <w:sz w:val="24"/>
          <w:szCs w:val="24"/>
          <w:lang w:val="es-MX"/>
        </w:rPr>
        <w:t xml:space="preserve"> </w:t>
      </w:r>
      <w:r w:rsidR="00DD4005">
        <w:rPr>
          <w:rFonts w:cstheme="minorHAnsi"/>
          <w:color w:val="000000"/>
          <w:sz w:val="24"/>
          <w:szCs w:val="24"/>
          <w:lang w:val="es-MX"/>
        </w:rPr>
        <w:t xml:space="preserve">Coaliciones </w:t>
      </w:r>
      <w:r w:rsidRPr="002A7F9C">
        <w:rPr>
          <w:rFonts w:cstheme="minorHAnsi"/>
          <w:color w:val="000000"/>
          <w:sz w:val="24"/>
          <w:szCs w:val="24"/>
          <w:lang w:val="es-MX"/>
        </w:rPr>
        <w:t xml:space="preserve">o Comités </w:t>
      </w:r>
      <w:r w:rsidR="00DD4005">
        <w:rPr>
          <w:rFonts w:cstheme="minorHAnsi"/>
          <w:color w:val="000000"/>
          <w:sz w:val="24"/>
          <w:szCs w:val="24"/>
          <w:lang w:val="es-MX"/>
        </w:rPr>
        <w:t>Nacionales contra la T</w:t>
      </w:r>
      <w:r w:rsidRPr="002A7F9C">
        <w:rPr>
          <w:rFonts w:cstheme="minorHAnsi"/>
          <w:color w:val="000000"/>
          <w:sz w:val="24"/>
          <w:szCs w:val="24"/>
          <w:lang w:val="es-MX"/>
        </w:rPr>
        <w:t>rata</w:t>
      </w:r>
      <w:r w:rsidR="004F704C" w:rsidRPr="002A7F9C">
        <w:rPr>
          <w:rFonts w:cstheme="minorHAnsi"/>
          <w:color w:val="000000"/>
          <w:sz w:val="24"/>
          <w:szCs w:val="24"/>
          <w:lang w:val="es-MX"/>
        </w:rPr>
        <w:t xml:space="preserve"> de personas,</w:t>
      </w:r>
      <w:r w:rsidR="00010D71" w:rsidRPr="002A7F9C">
        <w:rPr>
          <w:rFonts w:cstheme="minorHAnsi"/>
          <w:color w:val="000000"/>
          <w:sz w:val="24"/>
          <w:szCs w:val="24"/>
          <w:lang w:val="es-MX"/>
        </w:rPr>
        <w:t xml:space="preserve"> así como</w:t>
      </w:r>
      <w:r w:rsidRPr="002A7F9C">
        <w:rPr>
          <w:rFonts w:cstheme="minorHAnsi"/>
          <w:color w:val="000000"/>
          <w:sz w:val="24"/>
          <w:szCs w:val="24"/>
          <w:lang w:val="es-MX"/>
        </w:rPr>
        <w:t xml:space="preserve"> la modernización de sus marcos normativos </w:t>
      </w:r>
      <w:r w:rsidR="00922ECE" w:rsidRPr="002A7F9C">
        <w:rPr>
          <w:rFonts w:cstheme="minorHAnsi"/>
          <w:color w:val="000000"/>
          <w:sz w:val="24"/>
          <w:szCs w:val="24"/>
          <w:lang w:val="es-MX"/>
        </w:rPr>
        <w:t>–</w:t>
      </w:r>
      <w:r w:rsidRPr="002A7F9C">
        <w:rPr>
          <w:rFonts w:cstheme="minorHAnsi"/>
          <w:color w:val="000000"/>
          <w:sz w:val="24"/>
          <w:szCs w:val="24"/>
          <w:lang w:val="es-MX"/>
        </w:rPr>
        <w:t>incluyendo la adopción de legislaciones especializadas</w:t>
      </w:r>
      <w:r w:rsidR="00922ECE" w:rsidRPr="002A7F9C">
        <w:rPr>
          <w:rFonts w:cstheme="minorHAnsi"/>
          <w:color w:val="000000"/>
          <w:sz w:val="24"/>
          <w:szCs w:val="24"/>
          <w:lang w:val="es-MX"/>
        </w:rPr>
        <w:t xml:space="preserve"> en esta materia–</w:t>
      </w:r>
      <w:r w:rsidRPr="002A7F9C">
        <w:rPr>
          <w:rFonts w:cstheme="minorHAnsi"/>
          <w:color w:val="000000"/>
          <w:sz w:val="24"/>
          <w:szCs w:val="24"/>
          <w:lang w:val="es-MX"/>
        </w:rPr>
        <w:t>.</w:t>
      </w:r>
      <w:r w:rsidR="00922ECE" w:rsidRPr="002A7F9C">
        <w:rPr>
          <w:rFonts w:cstheme="minorHAnsi"/>
          <w:color w:val="000000"/>
          <w:sz w:val="24"/>
          <w:szCs w:val="24"/>
          <w:lang w:val="es-MX"/>
        </w:rPr>
        <w:t xml:space="preserve"> </w:t>
      </w:r>
    </w:p>
    <w:p w:rsidR="00DD4005" w:rsidRPr="002A7F9C" w:rsidRDefault="00DD4005" w:rsidP="00DD4005">
      <w:pPr>
        <w:spacing w:after="0"/>
        <w:jc w:val="both"/>
        <w:rPr>
          <w:rFonts w:cstheme="minorHAnsi"/>
          <w:color w:val="000000"/>
          <w:sz w:val="24"/>
          <w:szCs w:val="24"/>
          <w:lang w:val="es-MX"/>
        </w:rPr>
      </w:pPr>
    </w:p>
    <w:p w:rsidR="00075B5E" w:rsidRPr="002A7F9C" w:rsidRDefault="00010D71" w:rsidP="004F704C">
      <w:pPr>
        <w:jc w:val="both"/>
        <w:rPr>
          <w:rFonts w:cstheme="minorHAnsi"/>
          <w:color w:val="000000"/>
          <w:sz w:val="24"/>
          <w:szCs w:val="24"/>
          <w:lang w:val="es-MX"/>
        </w:rPr>
      </w:pPr>
      <w:r w:rsidRPr="002A7F9C">
        <w:rPr>
          <w:rFonts w:cstheme="minorHAnsi"/>
          <w:color w:val="000000"/>
          <w:sz w:val="24"/>
          <w:szCs w:val="24"/>
          <w:lang w:val="es-MX"/>
        </w:rPr>
        <w:t>Sin embargo, h</w:t>
      </w:r>
      <w:r w:rsidR="00E84321" w:rsidRPr="002A7F9C">
        <w:rPr>
          <w:rFonts w:cstheme="minorHAnsi"/>
          <w:color w:val="000000"/>
          <w:sz w:val="24"/>
          <w:szCs w:val="24"/>
          <w:lang w:val="es-MX"/>
        </w:rPr>
        <w:t xml:space="preserve">asta ahora </w:t>
      </w:r>
      <w:r w:rsidR="00834F0F" w:rsidRPr="002A7F9C">
        <w:rPr>
          <w:rFonts w:cstheme="minorHAnsi"/>
          <w:color w:val="000000"/>
          <w:sz w:val="24"/>
          <w:szCs w:val="24"/>
          <w:lang w:val="es-MX"/>
        </w:rPr>
        <w:t>el foco de atención</w:t>
      </w:r>
      <w:r w:rsidR="00E84321" w:rsidRPr="002A7F9C">
        <w:rPr>
          <w:rFonts w:cstheme="minorHAnsi"/>
          <w:color w:val="000000"/>
          <w:sz w:val="24"/>
          <w:szCs w:val="24"/>
          <w:lang w:val="es-MX"/>
        </w:rPr>
        <w:t xml:space="preserve"> se ha centrado principalmente en la trata de personas con fines de explotación sexual la cual ha sido más documentada. En contraste, la </w:t>
      </w:r>
      <w:r w:rsidR="00E84321" w:rsidRPr="002A7F9C">
        <w:rPr>
          <w:rFonts w:cstheme="minorHAnsi"/>
          <w:i/>
          <w:color w:val="000000"/>
          <w:sz w:val="24"/>
          <w:szCs w:val="24"/>
          <w:lang w:val="es-MX"/>
        </w:rPr>
        <w:t>trata de personas con fines de explotación laboral</w:t>
      </w:r>
      <w:r w:rsidR="00E84321" w:rsidRPr="002A7F9C">
        <w:rPr>
          <w:rFonts w:cstheme="minorHAnsi"/>
          <w:color w:val="000000"/>
          <w:sz w:val="24"/>
          <w:szCs w:val="24"/>
          <w:lang w:val="es-MX"/>
        </w:rPr>
        <w:t xml:space="preserve"> sigue siendo un tema </w:t>
      </w:r>
      <w:r w:rsidR="00F67E35" w:rsidRPr="002A7F9C">
        <w:rPr>
          <w:rFonts w:cstheme="minorHAnsi"/>
          <w:color w:val="000000"/>
          <w:sz w:val="24"/>
          <w:szCs w:val="24"/>
          <w:lang w:val="es-MX"/>
        </w:rPr>
        <w:t xml:space="preserve">complejo en materia de </w:t>
      </w:r>
      <w:r w:rsidR="00E84321" w:rsidRPr="002A7F9C">
        <w:rPr>
          <w:rFonts w:cstheme="minorHAnsi"/>
          <w:color w:val="000000"/>
          <w:sz w:val="24"/>
          <w:szCs w:val="24"/>
          <w:lang w:val="es-MX"/>
        </w:rPr>
        <w:t>investigació</w:t>
      </w:r>
      <w:r w:rsidRPr="002A7F9C">
        <w:rPr>
          <w:rFonts w:cstheme="minorHAnsi"/>
          <w:color w:val="000000"/>
          <w:sz w:val="24"/>
          <w:szCs w:val="24"/>
          <w:lang w:val="es-MX"/>
        </w:rPr>
        <w:t>n</w:t>
      </w:r>
      <w:r w:rsidR="00BB736A" w:rsidRPr="002A7F9C">
        <w:rPr>
          <w:rFonts w:cstheme="minorHAnsi"/>
          <w:color w:val="000000"/>
          <w:sz w:val="24"/>
          <w:szCs w:val="24"/>
          <w:lang w:val="es-MX"/>
        </w:rPr>
        <w:t xml:space="preserve"> y sanción</w:t>
      </w:r>
      <w:r w:rsidRPr="002A7F9C">
        <w:rPr>
          <w:rFonts w:cstheme="minorHAnsi"/>
          <w:color w:val="000000"/>
          <w:sz w:val="24"/>
          <w:szCs w:val="24"/>
          <w:lang w:val="es-MX"/>
        </w:rPr>
        <w:t xml:space="preserve"> de manera tal que aún hoy es </w:t>
      </w:r>
      <w:r w:rsidR="004F704C" w:rsidRPr="002A7F9C">
        <w:rPr>
          <w:rFonts w:cstheme="minorHAnsi"/>
          <w:color w:val="000000"/>
          <w:sz w:val="24"/>
          <w:szCs w:val="24"/>
          <w:lang w:val="es-MX"/>
        </w:rPr>
        <w:t xml:space="preserve">difícil determinar con exactitud el estado real de la dinámica </w:t>
      </w:r>
      <w:r w:rsidR="005322C8">
        <w:rPr>
          <w:rFonts w:cstheme="minorHAnsi"/>
          <w:color w:val="000000"/>
          <w:sz w:val="24"/>
          <w:szCs w:val="24"/>
          <w:lang w:val="es-MX"/>
        </w:rPr>
        <w:t xml:space="preserve">de esta manifestación del </w:t>
      </w:r>
      <w:r w:rsidRPr="002A7F9C">
        <w:rPr>
          <w:rFonts w:cstheme="minorHAnsi"/>
          <w:color w:val="000000"/>
          <w:sz w:val="24"/>
          <w:szCs w:val="24"/>
          <w:lang w:val="es-MX"/>
        </w:rPr>
        <w:t xml:space="preserve">delito </w:t>
      </w:r>
      <w:r w:rsidR="004F704C" w:rsidRPr="002A7F9C">
        <w:rPr>
          <w:rFonts w:cstheme="minorHAnsi"/>
          <w:color w:val="000000"/>
          <w:sz w:val="24"/>
          <w:szCs w:val="24"/>
          <w:lang w:val="es-MX"/>
        </w:rPr>
        <w:t xml:space="preserve">en la región. </w:t>
      </w:r>
    </w:p>
    <w:p w:rsidR="00DD4005" w:rsidRDefault="00DD4005" w:rsidP="007B288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MX"/>
        </w:rPr>
      </w:pPr>
      <w:r>
        <w:rPr>
          <w:rFonts w:cstheme="minorHAnsi"/>
          <w:color w:val="000000"/>
          <w:sz w:val="24"/>
          <w:szCs w:val="24"/>
          <w:lang w:val="es-MX"/>
        </w:rPr>
        <w:t>Un ante</w:t>
      </w:r>
      <w:r w:rsidR="001A6F73">
        <w:rPr>
          <w:rFonts w:cstheme="minorHAnsi"/>
          <w:color w:val="000000"/>
          <w:sz w:val="24"/>
          <w:szCs w:val="24"/>
          <w:lang w:val="es-MX"/>
        </w:rPr>
        <w:t xml:space="preserve">cedente importante </w:t>
      </w:r>
      <w:r>
        <w:rPr>
          <w:rFonts w:cstheme="minorHAnsi"/>
          <w:color w:val="000000"/>
          <w:sz w:val="24"/>
          <w:szCs w:val="24"/>
          <w:lang w:val="es-MX"/>
        </w:rPr>
        <w:t>lo</w:t>
      </w:r>
      <w:r w:rsidR="001A6F73">
        <w:rPr>
          <w:rFonts w:cstheme="minorHAnsi"/>
          <w:color w:val="000000"/>
          <w:sz w:val="24"/>
          <w:szCs w:val="24"/>
          <w:lang w:val="es-MX"/>
        </w:rPr>
        <w:t xml:space="preserve"> constituye </w:t>
      </w:r>
      <w:r w:rsidR="00DD4D84">
        <w:rPr>
          <w:rFonts w:cstheme="minorHAnsi"/>
          <w:color w:val="000000"/>
          <w:sz w:val="24"/>
          <w:szCs w:val="24"/>
          <w:lang w:val="es-MX"/>
        </w:rPr>
        <w:t>la</w:t>
      </w:r>
      <w:r w:rsidR="00430720">
        <w:rPr>
          <w:rFonts w:cstheme="minorHAnsi"/>
          <w:color w:val="000000"/>
          <w:sz w:val="24"/>
          <w:szCs w:val="24"/>
          <w:lang w:val="es-MX"/>
        </w:rPr>
        <w:t xml:space="preserve"> </w:t>
      </w:r>
      <w:r w:rsidR="001A6F73">
        <w:rPr>
          <w:rFonts w:cstheme="minorHAnsi"/>
          <w:color w:val="000000"/>
          <w:sz w:val="24"/>
          <w:szCs w:val="24"/>
          <w:lang w:val="es-MX"/>
        </w:rPr>
        <w:t>“</w:t>
      </w:r>
      <w:r w:rsidR="00253533">
        <w:rPr>
          <w:rFonts w:cstheme="minorHAnsi"/>
          <w:i/>
          <w:color w:val="000000"/>
          <w:sz w:val="24"/>
          <w:szCs w:val="24"/>
          <w:lang w:val="es-MX"/>
        </w:rPr>
        <w:t xml:space="preserve">II Reunión </w:t>
      </w:r>
      <w:r w:rsidR="006966FE" w:rsidRPr="001A6F73">
        <w:rPr>
          <w:rFonts w:cstheme="minorHAnsi"/>
          <w:i/>
          <w:color w:val="000000"/>
          <w:sz w:val="24"/>
          <w:szCs w:val="24"/>
          <w:lang w:val="es-MX"/>
        </w:rPr>
        <w:t xml:space="preserve">Regional </w:t>
      </w:r>
      <w:r w:rsidR="00253533">
        <w:rPr>
          <w:rFonts w:cstheme="minorHAnsi"/>
          <w:i/>
          <w:color w:val="000000"/>
          <w:sz w:val="24"/>
          <w:szCs w:val="24"/>
          <w:lang w:val="es-MX"/>
        </w:rPr>
        <w:t>de Coaliciones</w:t>
      </w:r>
      <w:r w:rsidR="00430720" w:rsidRPr="001A6F73">
        <w:rPr>
          <w:rFonts w:cstheme="minorHAnsi"/>
          <w:i/>
          <w:color w:val="000000"/>
          <w:sz w:val="24"/>
          <w:szCs w:val="24"/>
          <w:lang w:val="es-MX"/>
        </w:rPr>
        <w:t>/Comités Nacionales contra la Trata de Personas: la trata laboral un reto</w:t>
      </w:r>
      <w:r w:rsidR="001A6F73" w:rsidRPr="001A6F73">
        <w:rPr>
          <w:rFonts w:cstheme="minorHAnsi"/>
          <w:i/>
          <w:color w:val="000000"/>
          <w:sz w:val="24"/>
          <w:szCs w:val="24"/>
          <w:lang w:val="es-MX"/>
        </w:rPr>
        <w:t xml:space="preserve"> urgente</w:t>
      </w:r>
      <w:r w:rsidR="001A6F73">
        <w:rPr>
          <w:rFonts w:cstheme="minorHAnsi"/>
          <w:color w:val="000000"/>
          <w:sz w:val="24"/>
          <w:szCs w:val="24"/>
          <w:lang w:val="es-MX"/>
        </w:rPr>
        <w:t xml:space="preserve">” </w:t>
      </w:r>
      <w:r w:rsidR="00DD4D84">
        <w:rPr>
          <w:rFonts w:cstheme="minorHAnsi"/>
          <w:color w:val="000000"/>
          <w:sz w:val="24"/>
          <w:szCs w:val="24"/>
          <w:lang w:val="es-MX"/>
        </w:rPr>
        <w:t>realizada</w:t>
      </w:r>
      <w:r w:rsidR="006966FE">
        <w:rPr>
          <w:rFonts w:cstheme="minorHAnsi"/>
          <w:color w:val="000000"/>
          <w:sz w:val="24"/>
          <w:szCs w:val="24"/>
          <w:lang w:val="es-MX"/>
        </w:rPr>
        <w:t xml:space="preserve"> el San Salvador los día</w:t>
      </w:r>
      <w:r w:rsidR="00EE6C87">
        <w:rPr>
          <w:rFonts w:cstheme="minorHAnsi"/>
          <w:color w:val="000000"/>
          <w:sz w:val="24"/>
          <w:szCs w:val="24"/>
          <w:lang w:val="es-MX"/>
        </w:rPr>
        <w:t>s 9 y 10 de mayo del año 2011. P</w:t>
      </w:r>
      <w:r w:rsidR="006966FE">
        <w:rPr>
          <w:rFonts w:cstheme="minorHAnsi"/>
          <w:color w:val="000000"/>
          <w:sz w:val="24"/>
          <w:szCs w:val="24"/>
          <w:lang w:val="es-MX"/>
        </w:rPr>
        <w:t>ara ese entonces se establecía que:</w:t>
      </w:r>
    </w:p>
    <w:p w:rsidR="006966FE" w:rsidRDefault="006966FE" w:rsidP="007B288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MX"/>
        </w:rPr>
      </w:pPr>
    </w:p>
    <w:p w:rsidR="006966FE" w:rsidRPr="00A91438" w:rsidRDefault="006966FE" w:rsidP="006966FE">
      <w:pPr>
        <w:autoSpaceDE w:val="0"/>
        <w:autoSpaceDN w:val="0"/>
        <w:adjustRightInd w:val="0"/>
        <w:ind w:left="720"/>
        <w:jc w:val="both"/>
        <w:rPr>
          <w:rFonts w:cstheme="minorHAnsi"/>
          <w:sz w:val="20"/>
          <w:szCs w:val="20"/>
          <w:lang w:val="es-MX"/>
        </w:rPr>
      </w:pPr>
      <w:r w:rsidRPr="00A91438">
        <w:rPr>
          <w:rFonts w:cstheme="minorHAnsi"/>
          <w:sz w:val="20"/>
          <w:szCs w:val="20"/>
          <w:lang w:val="es-MX"/>
        </w:rPr>
        <w:t>América Latina</w:t>
      </w:r>
      <w:r w:rsidRPr="00A91438">
        <w:rPr>
          <w:rStyle w:val="FootnoteReference"/>
          <w:rFonts w:asciiTheme="minorHAnsi" w:hAnsiTheme="minorHAnsi" w:cstheme="minorHAnsi"/>
          <w:szCs w:val="20"/>
          <w:lang w:val="es-MX"/>
        </w:rPr>
        <w:footnoteReference w:id="1"/>
      </w:r>
      <w:r w:rsidRPr="00A91438">
        <w:rPr>
          <w:rFonts w:cstheme="minorHAnsi"/>
          <w:sz w:val="20"/>
          <w:szCs w:val="20"/>
          <w:lang w:val="es-MX"/>
        </w:rPr>
        <w:t xml:space="preserve"> resalta así por ser la segunda región con mayor número de trabajadores forzosos. La región centroamericana no es ajena a esta modalidad de TdP, la cual se define  como </w:t>
      </w:r>
      <w:r w:rsidRPr="00A91438">
        <w:rPr>
          <w:rFonts w:cstheme="minorHAnsi"/>
          <w:i/>
          <w:sz w:val="20"/>
          <w:szCs w:val="20"/>
          <w:lang w:val="es-MX"/>
        </w:rPr>
        <w:t>la captación y el traslado de personas con la finalidad de someterlas por engaño o fuerza a trabajos o servicios forzosos.</w:t>
      </w:r>
      <w:r w:rsidRPr="00A91438">
        <w:rPr>
          <w:rFonts w:cstheme="minorHAnsi"/>
          <w:sz w:val="20"/>
          <w:szCs w:val="20"/>
          <w:lang w:val="es-MX"/>
        </w:rPr>
        <w:t xml:space="preserve"> </w:t>
      </w:r>
    </w:p>
    <w:p w:rsidR="006966FE" w:rsidRPr="00A91438" w:rsidRDefault="006966FE" w:rsidP="006966FE">
      <w:pPr>
        <w:pStyle w:val="ListParagraph"/>
        <w:spacing w:line="240" w:lineRule="auto"/>
        <w:jc w:val="both"/>
        <w:rPr>
          <w:rFonts w:cstheme="minorHAnsi"/>
          <w:sz w:val="20"/>
          <w:szCs w:val="20"/>
          <w:lang w:val="es-MX"/>
        </w:rPr>
      </w:pPr>
      <w:r w:rsidRPr="00A91438">
        <w:rPr>
          <w:rFonts w:cstheme="minorHAnsi"/>
          <w:sz w:val="20"/>
          <w:szCs w:val="20"/>
          <w:lang w:val="es-MX"/>
        </w:rPr>
        <w:t>A pesar de que la trata de personas con fines de explotación lab</w:t>
      </w:r>
      <w:r w:rsidR="00EE6C87">
        <w:rPr>
          <w:rFonts w:cstheme="minorHAnsi"/>
          <w:sz w:val="20"/>
          <w:szCs w:val="20"/>
          <w:lang w:val="es-MX"/>
        </w:rPr>
        <w:t xml:space="preserve">oral es tan extendida, resulta </w:t>
      </w:r>
      <w:r w:rsidRPr="00A91438">
        <w:rPr>
          <w:rFonts w:cstheme="minorHAnsi"/>
          <w:sz w:val="20"/>
          <w:szCs w:val="20"/>
          <w:lang w:val="es-MX"/>
        </w:rPr>
        <w:t>sorprendente la baja detección de estas situaciones por parte de las autoridades competentes.</w:t>
      </w:r>
    </w:p>
    <w:p w:rsidR="006966FE" w:rsidRPr="00A91438" w:rsidRDefault="006966FE" w:rsidP="006966FE">
      <w:pPr>
        <w:pStyle w:val="NormalWeb"/>
        <w:ind w:left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91438">
        <w:rPr>
          <w:rFonts w:asciiTheme="minorHAnsi" w:hAnsiTheme="minorHAnsi" w:cstheme="minorHAnsi"/>
          <w:sz w:val="20"/>
          <w:szCs w:val="20"/>
          <w:lang w:val="es-MX"/>
        </w:rPr>
        <w:t xml:space="preserve">Los cambios ocurridos en la economía mundial caracterizados por  la apertura de los mercados laborales, de las telecomunicaciones y por una mayor movilidad humana aumentan el riesgo para los y las trabajadoras migrantes siendo que empleadores e intermediarios se escudan detrás de contratos laborales ambiguos o inexistentes que en muchos casos legitiman formas abiertamente coercitivas de explotación. </w:t>
      </w:r>
    </w:p>
    <w:p w:rsidR="006966FE" w:rsidRPr="00A91438" w:rsidRDefault="006966FE" w:rsidP="006966FE">
      <w:pPr>
        <w:pStyle w:val="ListParagraph"/>
        <w:spacing w:line="240" w:lineRule="auto"/>
        <w:jc w:val="both"/>
        <w:rPr>
          <w:rFonts w:cstheme="minorHAnsi"/>
          <w:sz w:val="20"/>
          <w:szCs w:val="20"/>
          <w:lang w:val="es-MX"/>
        </w:rPr>
      </w:pPr>
      <w:r w:rsidRPr="00A91438">
        <w:rPr>
          <w:rFonts w:cstheme="minorHAnsi"/>
          <w:sz w:val="20"/>
          <w:szCs w:val="20"/>
          <w:lang w:val="es-MX"/>
        </w:rPr>
        <w:t xml:space="preserve">Una de las razones fundamentales para la invisibilización de la trata laboral es la </w:t>
      </w:r>
      <w:r w:rsidRPr="00A91438">
        <w:rPr>
          <w:rFonts w:cstheme="minorHAnsi"/>
          <w:b/>
          <w:i/>
          <w:sz w:val="20"/>
          <w:szCs w:val="20"/>
          <w:lang w:val="es-MX"/>
        </w:rPr>
        <w:t>normalización de las condiciones de explotación</w:t>
      </w:r>
      <w:r w:rsidRPr="00A91438">
        <w:rPr>
          <w:rFonts w:cstheme="minorHAnsi"/>
          <w:sz w:val="20"/>
          <w:szCs w:val="20"/>
          <w:lang w:val="es-MX"/>
        </w:rPr>
        <w:t xml:space="preserve"> de la clase trabajadora, creada a partir de la tendencia a la desregularización y flexibilización de los contextos laborales.</w:t>
      </w:r>
    </w:p>
    <w:p w:rsidR="006966FE" w:rsidRDefault="006966FE" w:rsidP="007B288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MX"/>
        </w:rPr>
      </w:pPr>
    </w:p>
    <w:p w:rsidR="00BB4DCA" w:rsidRPr="002A7F9C" w:rsidRDefault="00DD4D84" w:rsidP="00A91438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MX"/>
        </w:rPr>
      </w:pPr>
      <w:r>
        <w:rPr>
          <w:rFonts w:cstheme="minorHAnsi"/>
          <w:color w:val="000000"/>
          <w:sz w:val="24"/>
          <w:szCs w:val="24"/>
          <w:lang w:val="es-MX"/>
        </w:rPr>
        <w:t xml:space="preserve">En su mayoría, este diagnóstico general </w:t>
      </w:r>
      <w:r w:rsidR="00A91438">
        <w:rPr>
          <w:rFonts w:cstheme="minorHAnsi"/>
          <w:color w:val="000000"/>
          <w:sz w:val="24"/>
          <w:szCs w:val="24"/>
          <w:lang w:val="es-MX"/>
        </w:rPr>
        <w:t>continúa</w:t>
      </w:r>
      <w:r>
        <w:rPr>
          <w:rFonts w:cstheme="minorHAnsi"/>
          <w:color w:val="000000"/>
          <w:sz w:val="24"/>
          <w:szCs w:val="24"/>
          <w:lang w:val="es-MX"/>
        </w:rPr>
        <w:t xml:space="preserve"> siendo válido si bien las acciones de las entidades nacionales se </w:t>
      </w:r>
      <w:r w:rsidR="00A91438">
        <w:rPr>
          <w:rFonts w:cstheme="minorHAnsi"/>
          <w:color w:val="000000"/>
          <w:sz w:val="24"/>
          <w:szCs w:val="24"/>
          <w:lang w:val="es-MX"/>
        </w:rPr>
        <w:t>han</w:t>
      </w:r>
      <w:r>
        <w:rPr>
          <w:rFonts w:cstheme="minorHAnsi"/>
          <w:color w:val="000000"/>
          <w:sz w:val="24"/>
          <w:szCs w:val="24"/>
          <w:lang w:val="es-MX"/>
        </w:rPr>
        <w:t xml:space="preserve"> fortalecido y existen mayores experiencias de </w:t>
      </w:r>
      <w:r w:rsidR="00330859">
        <w:rPr>
          <w:rFonts w:cstheme="minorHAnsi"/>
          <w:color w:val="000000"/>
          <w:sz w:val="24"/>
          <w:szCs w:val="24"/>
          <w:lang w:val="es-MX"/>
        </w:rPr>
        <w:t xml:space="preserve">investigación y sanción de casos concretos. </w:t>
      </w:r>
      <w:r w:rsidR="000B75DE" w:rsidRPr="00EE6C87">
        <w:rPr>
          <w:rFonts w:cstheme="minorHAnsi"/>
          <w:color w:val="000000"/>
          <w:sz w:val="24"/>
          <w:szCs w:val="24"/>
          <w:lang w:val="es-MX"/>
        </w:rPr>
        <w:t>En este escenario</w:t>
      </w:r>
      <w:r w:rsidR="00922ECE" w:rsidRPr="00EE6C87">
        <w:rPr>
          <w:rFonts w:cstheme="minorHAnsi"/>
          <w:color w:val="000000"/>
          <w:sz w:val="24"/>
          <w:szCs w:val="24"/>
          <w:lang w:val="es-MX"/>
        </w:rPr>
        <w:t xml:space="preserve"> </w:t>
      </w:r>
      <w:r w:rsidR="00BB4DCA" w:rsidRPr="00EE6C87">
        <w:rPr>
          <w:rFonts w:cstheme="minorHAnsi"/>
          <w:color w:val="000000"/>
          <w:sz w:val="24"/>
          <w:szCs w:val="24"/>
          <w:lang w:val="es-MX"/>
        </w:rPr>
        <w:t>la Organización Internaci</w:t>
      </w:r>
      <w:r w:rsidR="005322C8" w:rsidRPr="00EE6C87">
        <w:rPr>
          <w:rFonts w:cstheme="minorHAnsi"/>
          <w:color w:val="000000"/>
          <w:sz w:val="24"/>
          <w:szCs w:val="24"/>
          <w:lang w:val="es-MX"/>
        </w:rPr>
        <w:t>onal para las Migraciones (OIM)</w:t>
      </w:r>
      <w:r w:rsidR="00DC332E">
        <w:rPr>
          <w:rFonts w:cstheme="minorHAnsi"/>
          <w:color w:val="000000"/>
          <w:sz w:val="24"/>
          <w:szCs w:val="24"/>
          <w:lang w:val="es-MX"/>
        </w:rPr>
        <w:t>,</w:t>
      </w:r>
      <w:r w:rsidR="005322C8" w:rsidRPr="00EE6C87">
        <w:rPr>
          <w:rFonts w:cstheme="minorHAnsi"/>
          <w:color w:val="000000"/>
          <w:sz w:val="24"/>
          <w:szCs w:val="24"/>
          <w:lang w:val="es-MX"/>
        </w:rPr>
        <w:t xml:space="preserve"> la </w:t>
      </w:r>
      <w:r w:rsidR="00D554FD" w:rsidRPr="00EE6C87">
        <w:rPr>
          <w:rFonts w:cstheme="minorHAnsi"/>
          <w:color w:val="000000"/>
          <w:sz w:val="24"/>
          <w:szCs w:val="24"/>
          <w:lang w:val="es-MX"/>
        </w:rPr>
        <w:t>Coalici</w:t>
      </w:r>
      <w:r w:rsidR="00E06DB9" w:rsidRPr="00EE6C87">
        <w:rPr>
          <w:rFonts w:cstheme="minorHAnsi"/>
          <w:color w:val="000000"/>
          <w:sz w:val="24"/>
          <w:szCs w:val="24"/>
          <w:lang w:val="es-MX"/>
        </w:rPr>
        <w:t xml:space="preserve">ón Regional </w:t>
      </w:r>
      <w:r w:rsidR="005322C8" w:rsidRPr="00EE6C87">
        <w:rPr>
          <w:rFonts w:cstheme="minorHAnsi"/>
          <w:color w:val="000000"/>
          <w:sz w:val="24"/>
          <w:szCs w:val="24"/>
          <w:lang w:val="es-MX"/>
        </w:rPr>
        <w:t xml:space="preserve">Centroamericana </w:t>
      </w:r>
      <w:r w:rsidR="00E06DB9" w:rsidRPr="00EE6C87">
        <w:rPr>
          <w:rFonts w:cstheme="minorHAnsi"/>
          <w:color w:val="000000"/>
          <w:sz w:val="24"/>
          <w:szCs w:val="24"/>
          <w:lang w:val="es-MX"/>
        </w:rPr>
        <w:t>contra la Trata de P</w:t>
      </w:r>
      <w:r w:rsidR="00D554FD" w:rsidRPr="00EE6C87">
        <w:rPr>
          <w:rFonts w:cstheme="minorHAnsi"/>
          <w:color w:val="000000"/>
          <w:sz w:val="24"/>
          <w:szCs w:val="24"/>
          <w:lang w:val="es-MX"/>
        </w:rPr>
        <w:t xml:space="preserve">ersonas </w:t>
      </w:r>
      <w:r w:rsidR="00DC332E">
        <w:rPr>
          <w:rFonts w:cstheme="minorHAnsi"/>
          <w:color w:val="000000"/>
          <w:sz w:val="24"/>
          <w:szCs w:val="24"/>
          <w:lang w:val="es-MX"/>
        </w:rPr>
        <w:t xml:space="preserve">y la Coalición Nacional contra el Tráfico Ilícito de Migrantes y la Trata de Personas (CONATT) -Costa Rica- </w:t>
      </w:r>
      <w:r w:rsidR="00330859" w:rsidRPr="00EE6C87">
        <w:rPr>
          <w:rFonts w:cstheme="minorHAnsi"/>
          <w:color w:val="000000"/>
          <w:sz w:val="24"/>
          <w:szCs w:val="24"/>
          <w:lang w:val="es-MX"/>
        </w:rPr>
        <w:t>hemos</w:t>
      </w:r>
      <w:r w:rsidR="005322C8" w:rsidRPr="00EE6C87">
        <w:rPr>
          <w:rFonts w:cstheme="minorHAnsi"/>
          <w:color w:val="000000"/>
          <w:sz w:val="24"/>
          <w:szCs w:val="24"/>
          <w:lang w:val="es-MX"/>
        </w:rPr>
        <w:t xml:space="preserve"> aunado esfuerzos para realizar un segundo encuentro</w:t>
      </w:r>
      <w:r w:rsidR="00BB4DCA" w:rsidRPr="00EE6C87">
        <w:rPr>
          <w:rFonts w:cstheme="minorHAnsi"/>
          <w:color w:val="000000"/>
          <w:sz w:val="24"/>
          <w:szCs w:val="24"/>
          <w:lang w:val="es-MX"/>
        </w:rPr>
        <w:t xml:space="preserve"> </w:t>
      </w:r>
      <w:r w:rsidR="005322C8" w:rsidRPr="00EE6C87">
        <w:rPr>
          <w:rFonts w:cstheme="minorHAnsi"/>
          <w:color w:val="000000"/>
          <w:sz w:val="24"/>
          <w:szCs w:val="24"/>
          <w:lang w:val="es-MX"/>
        </w:rPr>
        <w:t>regio</w:t>
      </w:r>
      <w:r w:rsidR="00330859" w:rsidRPr="00EE6C87">
        <w:rPr>
          <w:rFonts w:cstheme="minorHAnsi"/>
          <w:color w:val="000000"/>
          <w:sz w:val="24"/>
          <w:szCs w:val="24"/>
          <w:lang w:val="es-MX"/>
        </w:rPr>
        <w:t>nal para compartir información, buenas prácticas y retos pendientes y para analizar cuánto hemos podido avanzar en estos dos años así como el camino pendiente por recorrer.</w:t>
      </w:r>
    </w:p>
    <w:p w:rsidR="0063683C" w:rsidRPr="002A7F9C" w:rsidRDefault="0063683C" w:rsidP="0063683C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s-CR"/>
        </w:rPr>
      </w:pPr>
    </w:p>
    <w:p w:rsidR="00BB4DCA" w:rsidRPr="00DF7380" w:rsidRDefault="00BB4DCA" w:rsidP="00BB4DCA">
      <w:pPr>
        <w:shd w:val="clear" w:color="auto" w:fill="FFFFFF"/>
        <w:spacing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s-CR"/>
        </w:rPr>
      </w:pPr>
      <w:r w:rsidRPr="00DF7380">
        <w:rPr>
          <w:rFonts w:cstheme="minorHAnsi"/>
          <w:b/>
          <w:sz w:val="24"/>
          <w:szCs w:val="24"/>
          <w:shd w:val="clear" w:color="auto" w:fill="FFFFFF"/>
          <w:lang w:val="es-CR"/>
        </w:rPr>
        <w:t>OBJETIVOS</w:t>
      </w:r>
    </w:p>
    <w:p w:rsidR="00BB4DCA" w:rsidRPr="00DF7380" w:rsidRDefault="00BB4DCA" w:rsidP="00CE1F34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  <w:lang w:val="es-CR"/>
        </w:rPr>
      </w:pPr>
      <w:r w:rsidRPr="00DF7380">
        <w:rPr>
          <w:rFonts w:cstheme="minorHAnsi"/>
          <w:sz w:val="24"/>
          <w:szCs w:val="24"/>
          <w:lang w:val="es-CR"/>
        </w:rPr>
        <w:t>General:</w:t>
      </w:r>
      <w:r w:rsidRPr="00DF7380">
        <w:rPr>
          <w:rFonts w:cstheme="minorHAnsi"/>
          <w:sz w:val="24"/>
          <w:szCs w:val="24"/>
          <w:lang w:val="es-CR"/>
        </w:rPr>
        <w:tab/>
      </w:r>
    </w:p>
    <w:p w:rsidR="003202B0" w:rsidRPr="002A7F9C" w:rsidRDefault="003202B0" w:rsidP="003C1A91">
      <w:pPr>
        <w:shd w:val="clear" w:color="auto" w:fill="FFFFFF"/>
        <w:spacing w:line="240" w:lineRule="auto"/>
        <w:ind w:left="720"/>
        <w:jc w:val="both"/>
        <w:rPr>
          <w:rFonts w:cstheme="minorHAnsi"/>
          <w:sz w:val="24"/>
          <w:szCs w:val="24"/>
          <w:lang w:val="es-CR"/>
        </w:rPr>
      </w:pPr>
      <w:r w:rsidRPr="002A7F9C">
        <w:rPr>
          <w:rFonts w:cstheme="minorHAnsi"/>
          <w:sz w:val="24"/>
          <w:szCs w:val="24"/>
          <w:lang w:val="es-CR"/>
        </w:rPr>
        <w:t>Fortalecer las capacidades técnicas de las autoridades de la región en materia de trata de personas con fines de explota</w:t>
      </w:r>
      <w:r w:rsidR="006966FE">
        <w:rPr>
          <w:rFonts w:cstheme="minorHAnsi"/>
          <w:sz w:val="24"/>
          <w:szCs w:val="24"/>
          <w:lang w:val="es-CR"/>
        </w:rPr>
        <w:t>ción laboral</w:t>
      </w:r>
      <w:r w:rsidRPr="002A7F9C">
        <w:rPr>
          <w:rFonts w:cstheme="minorHAnsi"/>
          <w:sz w:val="24"/>
          <w:szCs w:val="24"/>
          <w:lang w:val="es-CR"/>
        </w:rPr>
        <w:t xml:space="preserve"> con el fin de potenciar tanto la investigación y sanción de sus responsables, como la identificación, protección y asistencia adecuada de sus víctimas.</w:t>
      </w:r>
    </w:p>
    <w:p w:rsidR="00BB4DCA" w:rsidRPr="002A7F9C" w:rsidRDefault="00BB4DCA" w:rsidP="00CE1F34">
      <w:pPr>
        <w:shd w:val="clear" w:color="auto" w:fill="FFFFFF"/>
        <w:spacing w:line="240" w:lineRule="auto"/>
        <w:jc w:val="both"/>
        <w:rPr>
          <w:rFonts w:cstheme="minorHAnsi"/>
          <w:sz w:val="24"/>
          <w:szCs w:val="24"/>
        </w:rPr>
      </w:pPr>
      <w:r w:rsidRPr="002A7F9C">
        <w:rPr>
          <w:rFonts w:cstheme="minorHAnsi"/>
          <w:sz w:val="24"/>
          <w:szCs w:val="24"/>
        </w:rPr>
        <w:t>Específicos:</w:t>
      </w:r>
      <w:r w:rsidRPr="002A7F9C">
        <w:rPr>
          <w:rFonts w:cstheme="minorHAnsi"/>
          <w:sz w:val="24"/>
          <w:szCs w:val="24"/>
        </w:rPr>
        <w:tab/>
      </w:r>
    </w:p>
    <w:p w:rsidR="00BB4DCA" w:rsidRPr="002A7F9C" w:rsidRDefault="00BB4DCA" w:rsidP="00CE1F34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cstheme="minorHAnsi"/>
          <w:sz w:val="24"/>
          <w:szCs w:val="24"/>
          <w:lang w:val="es-CR"/>
        </w:rPr>
      </w:pPr>
      <w:r w:rsidRPr="002A7F9C">
        <w:rPr>
          <w:rFonts w:cstheme="minorHAnsi"/>
          <w:sz w:val="24"/>
          <w:szCs w:val="24"/>
          <w:lang w:val="es-CR"/>
        </w:rPr>
        <w:t>Socializar algunos conceptos centrales en torno a la explotación laboral y la trata de personas con fines laborales así como el marco internacional de protección para profundizar conocimientos.</w:t>
      </w:r>
    </w:p>
    <w:p w:rsidR="00BB4DCA" w:rsidRPr="002A7F9C" w:rsidRDefault="00BB4DCA" w:rsidP="00CE1F34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cstheme="minorHAnsi"/>
          <w:sz w:val="24"/>
          <w:szCs w:val="24"/>
          <w:lang w:val="es-CR"/>
        </w:rPr>
      </w:pPr>
      <w:r w:rsidRPr="002A7F9C">
        <w:rPr>
          <w:rFonts w:cstheme="minorHAnsi"/>
          <w:sz w:val="24"/>
          <w:szCs w:val="24"/>
          <w:lang w:val="es-CR"/>
        </w:rPr>
        <w:t>Analizar escenarios de explotación laboral y trata laboral para fortalecer los proceso</w:t>
      </w:r>
      <w:r w:rsidR="00330859">
        <w:rPr>
          <w:rFonts w:cstheme="minorHAnsi"/>
          <w:sz w:val="24"/>
          <w:szCs w:val="24"/>
          <w:lang w:val="es-CR"/>
        </w:rPr>
        <w:t>s de detección e identificación con base en casos y experiencias concretas.</w:t>
      </w:r>
    </w:p>
    <w:p w:rsidR="00BB4DCA" w:rsidRDefault="00BB4DCA" w:rsidP="00CE1F34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cstheme="minorHAnsi"/>
          <w:sz w:val="24"/>
          <w:szCs w:val="24"/>
          <w:lang w:val="es-CR"/>
        </w:rPr>
      </w:pPr>
      <w:r w:rsidRPr="002A7F9C">
        <w:rPr>
          <w:rFonts w:cstheme="minorHAnsi"/>
          <w:sz w:val="24"/>
          <w:szCs w:val="24"/>
          <w:lang w:val="es-CR"/>
        </w:rPr>
        <w:t xml:space="preserve">Discutir acerca del rol de </w:t>
      </w:r>
      <w:r w:rsidR="003202B0" w:rsidRPr="002A7F9C">
        <w:rPr>
          <w:rFonts w:cstheme="minorHAnsi"/>
          <w:sz w:val="24"/>
          <w:szCs w:val="24"/>
          <w:lang w:val="es-CR"/>
        </w:rPr>
        <w:t xml:space="preserve">las </w:t>
      </w:r>
      <w:r w:rsidRPr="002A7F9C">
        <w:rPr>
          <w:rFonts w:cstheme="minorHAnsi"/>
          <w:sz w:val="24"/>
          <w:szCs w:val="24"/>
          <w:lang w:val="es-CR"/>
        </w:rPr>
        <w:t xml:space="preserve">autoridades </w:t>
      </w:r>
      <w:r w:rsidR="003202B0" w:rsidRPr="002A7F9C">
        <w:rPr>
          <w:rFonts w:cstheme="minorHAnsi"/>
          <w:sz w:val="24"/>
          <w:szCs w:val="24"/>
          <w:lang w:val="es-CR"/>
        </w:rPr>
        <w:t xml:space="preserve">estatales </w:t>
      </w:r>
      <w:r w:rsidR="008543C5" w:rsidRPr="002A7F9C">
        <w:rPr>
          <w:rFonts w:cstheme="minorHAnsi"/>
          <w:sz w:val="24"/>
          <w:szCs w:val="24"/>
          <w:lang w:val="es-CR"/>
        </w:rPr>
        <w:t xml:space="preserve">tanto </w:t>
      </w:r>
      <w:r w:rsidRPr="002A7F9C">
        <w:rPr>
          <w:rFonts w:cstheme="minorHAnsi"/>
          <w:sz w:val="24"/>
          <w:szCs w:val="24"/>
          <w:lang w:val="es-CR"/>
        </w:rPr>
        <w:t>en la prevención de la trata de personas con fin</w:t>
      </w:r>
      <w:r w:rsidR="008543C5" w:rsidRPr="002A7F9C">
        <w:rPr>
          <w:rFonts w:cstheme="minorHAnsi"/>
          <w:sz w:val="24"/>
          <w:szCs w:val="24"/>
          <w:lang w:val="es-CR"/>
        </w:rPr>
        <w:t>es de explotación laboral, como en protección y asistencia de las víctimas</w:t>
      </w:r>
      <w:r w:rsidR="003202B0" w:rsidRPr="002A7F9C">
        <w:rPr>
          <w:rFonts w:cstheme="minorHAnsi"/>
          <w:sz w:val="24"/>
          <w:szCs w:val="24"/>
          <w:lang w:val="es-CR"/>
        </w:rPr>
        <w:t>.</w:t>
      </w:r>
    </w:p>
    <w:p w:rsidR="00330859" w:rsidRPr="002A7F9C" w:rsidRDefault="00330859" w:rsidP="00CE1F34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cstheme="minorHAnsi"/>
          <w:sz w:val="24"/>
          <w:szCs w:val="24"/>
          <w:lang w:val="es-CR"/>
        </w:rPr>
      </w:pPr>
      <w:r>
        <w:rPr>
          <w:rFonts w:cstheme="minorHAnsi"/>
          <w:sz w:val="24"/>
          <w:szCs w:val="24"/>
          <w:lang w:val="es-CR"/>
        </w:rPr>
        <w:t xml:space="preserve">Identificar recomendaciones para el fortalecimiento de la detección, la investigación y la cooperación </w:t>
      </w:r>
      <w:r w:rsidR="00A91438">
        <w:rPr>
          <w:rFonts w:cstheme="minorHAnsi"/>
          <w:sz w:val="24"/>
          <w:szCs w:val="24"/>
          <w:lang w:val="es-CR"/>
        </w:rPr>
        <w:t>multilateral</w:t>
      </w:r>
      <w:r>
        <w:rPr>
          <w:rFonts w:cstheme="minorHAnsi"/>
          <w:sz w:val="24"/>
          <w:szCs w:val="24"/>
          <w:lang w:val="es-CR"/>
        </w:rPr>
        <w:t>.</w:t>
      </w:r>
    </w:p>
    <w:p w:rsidR="002E2DE0" w:rsidRDefault="002E2DE0">
      <w:pPr>
        <w:rPr>
          <w:rFonts w:cstheme="minorHAnsi"/>
          <w:sz w:val="24"/>
          <w:szCs w:val="24"/>
          <w:lang w:val="es-CR"/>
        </w:rPr>
      </w:pPr>
      <w:r>
        <w:rPr>
          <w:rFonts w:cstheme="minorHAnsi"/>
          <w:sz w:val="24"/>
          <w:szCs w:val="24"/>
          <w:lang w:val="es-CR"/>
        </w:rPr>
        <w:br w:type="page"/>
      </w: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  <w:lang w:val="es-MX"/>
        </w:rPr>
      </w:pPr>
      <w:r w:rsidRPr="002A7F9C">
        <w:rPr>
          <w:rFonts w:cstheme="minorHAnsi"/>
          <w:b/>
          <w:i/>
          <w:color w:val="000000"/>
          <w:sz w:val="24"/>
          <w:szCs w:val="24"/>
          <w:lang w:val="es-MX"/>
        </w:rPr>
        <w:lastRenderedPageBreak/>
        <w:t>Taller Regional:</w:t>
      </w: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sz w:val="24"/>
          <w:szCs w:val="24"/>
          <w:lang w:val="es-ES_tradnl"/>
        </w:rPr>
      </w:pPr>
      <w:r w:rsidRPr="002A7F9C">
        <w:rPr>
          <w:rFonts w:cstheme="minorHAnsi"/>
          <w:b/>
          <w:i/>
          <w:color w:val="000000"/>
          <w:sz w:val="24"/>
          <w:szCs w:val="24"/>
          <w:lang w:val="es-MX"/>
        </w:rPr>
        <w:t xml:space="preserve">Fortalecimiento de las capacidades de las autoridades de la región </w:t>
      </w:r>
      <w:r w:rsidRPr="002A7F9C">
        <w:rPr>
          <w:rFonts w:cstheme="minorHAnsi"/>
          <w:b/>
          <w:i/>
          <w:sz w:val="24"/>
          <w:szCs w:val="24"/>
          <w:lang w:val="es-CR"/>
        </w:rPr>
        <w:t xml:space="preserve">para la identificación y prevención de la trata de personas con </w:t>
      </w:r>
      <w:r w:rsidR="002E2DE0">
        <w:rPr>
          <w:rFonts w:cstheme="minorHAnsi"/>
          <w:b/>
          <w:i/>
          <w:sz w:val="24"/>
          <w:szCs w:val="24"/>
          <w:lang w:val="es-CR"/>
        </w:rPr>
        <w:t>fines de explotación laboral</w:t>
      </w: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sz w:val="24"/>
          <w:szCs w:val="24"/>
          <w:lang w:val="es-ES_tradnl"/>
        </w:rPr>
      </w:pPr>
      <w:r w:rsidRPr="002A7F9C">
        <w:rPr>
          <w:rFonts w:cstheme="minorHAnsi"/>
          <w:sz w:val="24"/>
          <w:szCs w:val="24"/>
          <w:lang w:val="es-ES_tradnl"/>
        </w:rPr>
        <w:t>San José, Costa Rica</w:t>
      </w:r>
    </w:p>
    <w:p w:rsidR="00EB79B2" w:rsidRPr="002A7F9C" w:rsidRDefault="00EB79B2" w:rsidP="00EB79B2">
      <w:pPr>
        <w:shd w:val="clear" w:color="auto" w:fill="EAF1DD" w:themeFill="accent3" w:themeFillTint="33"/>
        <w:spacing w:after="0" w:line="240" w:lineRule="auto"/>
        <w:jc w:val="center"/>
        <w:rPr>
          <w:rFonts w:cstheme="minorHAnsi"/>
          <w:sz w:val="24"/>
          <w:szCs w:val="24"/>
          <w:lang w:val="es-ES_tradnl"/>
        </w:rPr>
      </w:pPr>
      <w:r w:rsidRPr="002A7F9C">
        <w:rPr>
          <w:rFonts w:cstheme="minorHAnsi"/>
          <w:sz w:val="24"/>
          <w:szCs w:val="24"/>
          <w:lang w:val="es-ES_tradnl"/>
        </w:rPr>
        <w:t>09 y 10 de octubre del 2013</w:t>
      </w:r>
    </w:p>
    <w:p w:rsidR="0057135E" w:rsidRDefault="0057135E" w:rsidP="0057135E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4DCA" w:rsidRPr="002A7F9C" w:rsidRDefault="00BB4DCA" w:rsidP="00F4226C">
      <w:pPr>
        <w:jc w:val="center"/>
        <w:rPr>
          <w:rFonts w:cstheme="minorHAnsi"/>
          <w:b/>
          <w:sz w:val="24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F9C">
        <w:rPr>
          <w:rFonts w:cstheme="minorHAnsi"/>
          <w:b/>
          <w:sz w:val="24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PROGRAMA </w:t>
      </w:r>
      <w:r w:rsidR="005F2231">
        <w:rPr>
          <w:rFonts w:cstheme="minorHAnsi"/>
          <w:b/>
          <w:sz w:val="24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PRELIMINAR </w:t>
      </w:r>
      <w:r w:rsidRPr="002A7F9C">
        <w:rPr>
          <w:rFonts w:cstheme="minorHAnsi"/>
          <w:b/>
          <w:sz w:val="24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TALLER:</w:t>
      </w:r>
    </w:p>
    <w:p w:rsidR="00BB4DCA" w:rsidRPr="002A7F9C" w:rsidRDefault="00BB4DCA" w:rsidP="00BB4DCA">
      <w:pPr>
        <w:pStyle w:val="ListParagraph"/>
        <w:numPr>
          <w:ilvl w:val="0"/>
          <w:numId w:val="3"/>
        </w:numPr>
        <w:shd w:val="clear" w:color="auto" w:fill="D6E3BC" w:themeFill="accent3" w:themeFillTint="66"/>
        <w:spacing w:after="0"/>
        <w:rPr>
          <w:rFonts w:cstheme="minorHAnsi"/>
          <w:sz w:val="24"/>
          <w:szCs w:val="24"/>
          <w:lang w:val="es-CR"/>
        </w:rPr>
      </w:pPr>
      <w:r w:rsidRPr="002A7F9C">
        <w:rPr>
          <w:rFonts w:cstheme="minorHAnsi"/>
          <w:b/>
          <w:sz w:val="24"/>
          <w:szCs w:val="24"/>
          <w:lang w:val="es-CR"/>
        </w:rPr>
        <w:t>Día 1:</w:t>
      </w:r>
      <w:r w:rsidRPr="002A7F9C">
        <w:rPr>
          <w:rFonts w:cstheme="minorHAnsi"/>
          <w:sz w:val="24"/>
          <w:szCs w:val="24"/>
          <w:lang w:val="es-CR"/>
        </w:rPr>
        <w:t xml:space="preserve"> </w:t>
      </w:r>
      <w:r w:rsidR="00516A2E" w:rsidRPr="002A7F9C">
        <w:rPr>
          <w:rFonts w:cstheme="minorHAnsi"/>
          <w:sz w:val="24"/>
          <w:szCs w:val="24"/>
          <w:lang w:val="es-CR"/>
        </w:rPr>
        <w:t>09 de octubre</w:t>
      </w:r>
      <w:r w:rsidRPr="002A7F9C">
        <w:rPr>
          <w:rFonts w:cstheme="minorHAnsi"/>
          <w:sz w:val="24"/>
          <w:szCs w:val="24"/>
          <w:lang w:val="es-CR"/>
        </w:rPr>
        <w:t xml:space="preserve"> </w:t>
      </w:r>
      <w:r w:rsidR="00516A2E" w:rsidRPr="002A7F9C">
        <w:rPr>
          <w:rFonts w:cstheme="minorHAnsi"/>
          <w:sz w:val="24"/>
          <w:szCs w:val="24"/>
          <w:lang w:val="es-CR"/>
        </w:rPr>
        <w:t xml:space="preserve">del </w:t>
      </w:r>
      <w:r w:rsidRPr="002A7F9C">
        <w:rPr>
          <w:rFonts w:cstheme="minorHAnsi"/>
          <w:sz w:val="24"/>
          <w:szCs w:val="24"/>
          <w:lang w:val="es-CR"/>
        </w:rPr>
        <w:t>2013</w:t>
      </w:r>
    </w:p>
    <w:p w:rsidR="002A7F9C" w:rsidRPr="002A7F9C" w:rsidRDefault="002A7F9C" w:rsidP="00A91438">
      <w:pPr>
        <w:spacing w:after="0" w:line="240" w:lineRule="auto"/>
        <w:rPr>
          <w:rFonts w:cstheme="minorHAnsi"/>
          <w:sz w:val="24"/>
          <w:szCs w:val="24"/>
          <w:lang w:val="es-CR"/>
        </w:rPr>
      </w:pPr>
    </w:p>
    <w:tbl>
      <w:tblPr>
        <w:tblW w:w="9588" w:type="dxa"/>
        <w:jc w:val="center"/>
        <w:tblLook w:val="04A0" w:firstRow="1" w:lastRow="0" w:firstColumn="1" w:lastColumn="0" w:noHBand="0" w:noVBand="1"/>
      </w:tblPr>
      <w:tblGrid>
        <w:gridCol w:w="2246"/>
        <w:gridCol w:w="4967"/>
        <w:gridCol w:w="2375"/>
      </w:tblGrid>
      <w:tr w:rsidR="002A7F9C" w:rsidRPr="002A7F9C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2A7F9C" w:rsidRPr="002A7F9C" w:rsidRDefault="00E94635" w:rsidP="00E94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7F9C" w:rsidRPr="002A7F9C">
              <w:rPr>
                <w:rFonts w:cstheme="minorHAnsi"/>
              </w:rPr>
              <w:t>8:00</w:t>
            </w:r>
            <w:r>
              <w:rPr>
                <w:rFonts w:cstheme="minorHAnsi"/>
              </w:rPr>
              <w:t>am</w:t>
            </w:r>
            <w:r w:rsidR="002A7F9C" w:rsidRPr="002A7F9C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0</w:t>
            </w:r>
            <w:r w:rsidR="002A7F9C" w:rsidRPr="002A7F9C">
              <w:rPr>
                <w:rFonts w:cstheme="minorHAnsi"/>
              </w:rPr>
              <w:t>8:30</w:t>
            </w:r>
            <w:r>
              <w:rPr>
                <w:rFonts w:cstheme="minorHAnsi"/>
              </w:rPr>
              <w:t>am</w:t>
            </w:r>
          </w:p>
        </w:tc>
        <w:tc>
          <w:tcPr>
            <w:tcW w:w="4967" w:type="dxa"/>
            <w:shd w:val="clear" w:color="auto" w:fill="auto"/>
          </w:tcPr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</w:rPr>
            </w:pPr>
            <w:r w:rsidRPr="002A7F9C">
              <w:rPr>
                <w:rFonts w:cstheme="minorHAnsi"/>
              </w:rPr>
              <w:t>Inscripción de participantes</w:t>
            </w:r>
          </w:p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A7F9C" w:rsidRPr="002A7F9C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2A7F9C" w:rsidRPr="002A7F9C" w:rsidRDefault="00E94635" w:rsidP="00E94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7F9C" w:rsidRPr="002A7F9C">
              <w:rPr>
                <w:rFonts w:cstheme="minorHAnsi"/>
              </w:rPr>
              <w:t>8:30</w:t>
            </w:r>
            <w:r>
              <w:rPr>
                <w:rFonts w:cstheme="minorHAnsi"/>
              </w:rPr>
              <w:t>am</w:t>
            </w:r>
            <w:r w:rsidR="002A7F9C" w:rsidRPr="002A7F9C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0</w:t>
            </w:r>
            <w:r w:rsidR="002A7F9C" w:rsidRPr="002A7F9C">
              <w:rPr>
                <w:rFonts w:cstheme="minorHAnsi"/>
              </w:rPr>
              <w:t>9:00</w:t>
            </w:r>
            <w:r>
              <w:rPr>
                <w:rFonts w:cstheme="minorHAnsi"/>
              </w:rPr>
              <w:t>am</w:t>
            </w:r>
          </w:p>
        </w:tc>
        <w:tc>
          <w:tcPr>
            <w:tcW w:w="4967" w:type="dxa"/>
            <w:shd w:val="clear" w:color="auto" w:fill="auto"/>
          </w:tcPr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2A7F9C">
              <w:rPr>
                <w:rFonts w:cstheme="minorHAnsi"/>
                <w:b/>
                <w:lang w:val="es-CR"/>
              </w:rPr>
              <w:t>Sesión Uno:</w:t>
            </w:r>
          </w:p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2A7F9C">
              <w:rPr>
                <w:rFonts w:cstheme="minorHAnsi"/>
                <w:b/>
                <w:lang w:val="es-CR"/>
              </w:rPr>
              <w:t>Apertura</w:t>
            </w:r>
          </w:p>
          <w:p w:rsidR="002A7F9C" w:rsidRPr="002A7F9C" w:rsidRDefault="002A7F9C" w:rsidP="00BA503A">
            <w:pPr>
              <w:pStyle w:val="ListParagraph"/>
              <w:spacing w:after="0" w:line="240" w:lineRule="auto"/>
              <w:rPr>
                <w:rFonts w:cstheme="minorHAnsi"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</w:tc>
      </w:tr>
      <w:tr w:rsidR="002A7F9C" w:rsidRPr="002A7F9C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2A7F9C" w:rsidRPr="002A7F9C" w:rsidRDefault="00E94635" w:rsidP="00E94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7F9C" w:rsidRPr="002A7F9C">
              <w:rPr>
                <w:rFonts w:cstheme="minorHAnsi"/>
              </w:rPr>
              <w:t>9:00</w:t>
            </w:r>
            <w:r>
              <w:rPr>
                <w:rFonts w:cstheme="minorHAnsi"/>
              </w:rPr>
              <w:t>am</w:t>
            </w:r>
            <w:r w:rsidR="002A7F9C" w:rsidRPr="002A7F9C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0</w:t>
            </w:r>
            <w:r w:rsidR="002A7F9C" w:rsidRPr="002A7F9C">
              <w:rPr>
                <w:rFonts w:cstheme="minorHAnsi"/>
              </w:rPr>
              <w:t>9:30</w:t>
            </w:r>
            <w:r>
              <w:rPr>
                <w:rFonts w:cstheme="minorHAnsi"/>
              </w:rPr>
              <w:t>am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2A7F9C" w:rsidRDefault="002A7F9C" w:rsidP="00A91438">
            <w:pPr>
              <w:spacing w:after="0" w:line="240" w:lineRule="auto"/>
              <w:ind w:left="1720"/>
              <w:rPr>
                <w:rFonts w:cstheme="minorHAnsi"/>
                <w:b/>
              </w:rPr>
            </w:pPr>
            <w:r w:rsidRPr="002A7F9C">
              <w:rPr>
                <w:rFonts w:cstheme="minorHAnsi"/>
                <w:b/>
              </w:rPr>
              <w:t>Refrigerio</w:t>
            </w:r>
          </w:p>
          <w:p w:rsidR="00050D23" w:rsidRPr="002A7F9C" w:rsidRDefault="00050D23" w:rsidP="005A640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A7F9C" w:rsidRPr="00BA503A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2A7F9C" w:rsidRPr="002A7F9C" w:rsidRDefault="00E94635" w:rsidP="00E94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7F9C" w:rsidRPr="002A7F9C">
              <w:rPr>
                <w:rFonts w:cstheme="minorHAnsi"/>
              </w:rPr>
              <w:t>9:30</w:t>
            </w:r>
            <w:r>
              <w:rPr>
                <w:rFonts w:cstheme="minorHAnsi"/>
              </w:rPr>
              <w:t>am</w:t>
            </w:r>
            <w:r w:rsidRPr="002A7F9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BA503A">
              <w:rPr>
                <w:rFonts w:cstheme="minorHAnsi"/>
              </w:rPr>
              <w:t>10:3</w:t>
            </w:r>
            <w:r w:rsidR="002A7F9C" w:rsidRPr="002A7F9C">
              <w:rPr>
                <w:rFonts w:cstheme="minorHAnsi"/>
              </w:rPr>
              <w:t>0</w:t>
            </w:r>
            <w:r>
              <w:rPr>
                <w:rFonts w:cstheme="minorHAnsi"/>
              </w:rPr>
              <w:t>am</w:t>
            </w:r>
          </w:p>
        </w:tc>
        <w:tc>
          <w:tcPr>
            <w:tcW w:w="4967" w:type="dxa"/>
            <w:shd w:val="clear" w:color="auto" w:fill="auto"/>
          </w:tcPr>
          <w:p w:rsidR="002A7F9C" w:rsidRPr="005F2231" w:rsidRDefault="002A7F9C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Sesión Dos</w:t>
            </w:r>
          </w:p>
          <w:p w:rsidR="00BA503A" w:rsidRPr="005F2231" w:rsidRDefault="00BA503A" w:rsidP="00BA503A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Trata de personas para explotación laboral (trabajos y servicios forzados)</w:t>
            </w:r>
          </w:p>
          <w:p w:rsidR="00BA503A" w:rsidRPr="005F2231" w:rsidRDefault="00BA503A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El punto de partida conceptual</w:t>
            </w:r>
          </w:p>
          <w:p w:rsidR="00BA503A" w:rsidRPr="005F2231" w:rsidRDefault="00BA503A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OIM</w:t>
            </w:r>
          </w:p>
          <w:p w:rsidR="00BA503A" w:rsidRPr="005F2231" w:rsidRDefault="00BA503A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</w:p>
          <w:p w:rsidR="00BA503A" w:rsidRPr="005F2231" w:rsidRDefault="00BA503A" w:rsidP="00BA503A">
            <w:pPr>
              <w:spacing w:after="0" w:line="240" w:lineRule="auto"/>
              <w:rPr>
                <w:rFonts w:cstheme="minorHAnsi"/>
                <w:sz w:val="20"/>
                <w:szCs w:val="20"/>
                <w:lang w:val="es-CR"/>
              </w:rPr>
            </w:pPr>
            <w:r w:rsidRPr="005F2231">
              <w:rPr>
                <w:rFonts w:cstheme="minorHAnsi"/>
                <w:sz w:val="20"/>
                <w:szCs w:val="20"/>
                <w:lang w:val="es-CR"/>
              </w:rPr>
              <w:t>Preguntas y respuestas</w:t>
            </w:r>
          </w:p>
          <w:p w:rsidR="002A7F9C" w:rsidRPr="005F2231" w:rsidRDefault="002A7F9C" w:rsidP="00BA503A">
            <w:pPr>
              <w:spacing w:after="0" w:line="240" w:lineRule="auto"/>
              <w:rPr>
                <w:rFonts w:cstheme="minorHAnsi"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highlight w:val="yellow"/>
                <w:lang w:val="es-CR"/>
              </w:rPr>
            </w:pPr>
          </w:p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</w:tc>
      </w:tr>
      <w:tr w:rsidR="002A7F9C" w:rsidRPr="00BA503A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A91438" w:rsidRDefault="00A91438" w:rsidP="00A91438">
            <w:pPr>
              <w:spacing w:after="0" w:line="240" w:lineRule="auto"/>
              <w:rPr>
                <w:rFonts w:cstheme="minorHAnsi"/>
                <w:lang w:val="es-CR"/>
              </w:rPr>
            </w:pPr>
            <w:r>
              <w:rPr>
                <w:rFonts w:cstheme="minorHAnsi"/>
                <w:lang w:val="es-CR"/>
              </w:rPr>
              <w:t>10:30am– 12:30md</w:t>
            </w:r>
          </w:p>
          <w:p w:rsidR="002A7F9C" w:rsidRPr="00BA503A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</w:tc>
        <w:tc>
          <w:tcPr>
            <w:tcW w:w="4967" w:type="dxa"/>
            <w:shd w:val="clear" w:color="auto" w:fill="auto"/>
          </w:tcPr>
          <w:p w:rsidR="00A91438" w:rsidRPr="005F2231" w:rsidRDefault="00A91438" w:rsidP="00A9143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Sesión Tres</w:t>
            </w:r>
          </w:p>
          <w:p w:rsidR="00A91438" w:rsidRPr="005F2231" w:rsidRDefault="00A91438" w:rsidP="00A91438">
            <w:pPr>
              <w:spacing w:after="0" w:line="240" w:lineRule="auto"/>
              <w:rPr>
                <w:rFonts w:cstheme="minorHAnsi"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 xml:space="preserve">¿Existe la TdP para explotación laboral en América Central? </w:t>
            </w:r>
            <w:r w:rsidRPr="005F2231">
              <w:rPr>
                <w:rFonts w:cstheme="minorHAnsi"/>
                <w:b/>
                <w:i/>
                <w:lang w:val="es-CR"/>
              </w:rPr>
              <w:t>Caracterización</w:t>
            </w:r>
            <w:r w:rsidRPr="005F2231">
              <w:rPr>
                <w:rFonts w:cstheme="minorHAnsi"/>
                <w:i/>
                <w:lang w:val="es-CR"/>
              </w:rPr>
              <w:t xml:space="preserve"> de </w:t>
            </w:r>
            <w:r w:rsidRPr="005F2231">
              <w:rPr>
                <w:rFonts w:cstheme="minorHAnsi"/>
                <w:b/>
                <w:i/>
                <w:lang w:val="es-CR"/>
              </w:rPr>
              <w:t>casos identificados  de trata laboral en la región.</w:t>
            </w:r>
          </w:p>
          <w:p w:rsidR="00A91438" w:rsidRPr="005F2231" w:rsidRDefault="00A91438" w:rsidP="00730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20"/>
                <w:szCs w:val="20"/>
                <w:lang w:val="es-CR"/>
              </w:rPr>
            </w:pPr>
            <w:r w:rsidRPr="005F2231">
              <w:rPr>
                <w:rFonts w:cstheme="minorHAnsi"/>
                <w:sz w:val="20"/>
                <w:szCs w:val="20"/>
                <w:lang w:val="es-CR"/>
              </w:rPr>
              <w:t>Nicaragua</w:t>
            </w:r>
          </w:p>
          <w:p w:rsidR="00A91438" w:rsidRPr="005F2231" w:rsidRDefault="00A91438" w:rsidP="00730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20"/>
                <w:szCs w:val="20"/>
                <w:lang w:val="es-CR"/>
              </w:rPr>
            </w:pPr>
            <w:r w:rsidRPr="005F2231">
              <w:rPr>
                <w:rFonts w:cstheme="minorHAnsi"/>
                <w:sz w:val="20"/>
                <w:szCs w:val="20"/>
                <w:lang w:val="es-CR"/>
              </w:rPr>
              <w:t>Costa Rica</w:t>
            </w:r>
          </w:p>
          <w:p w:rsidR="00A91438" w:rsidRPr="005F2231" w:rsidRDefault="00A91438" w:rsidP="00730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20"/>
                <w:szCs w:val="20"/>
                <w:lang w:val="es-CR"/>
              </w:rPr>
            </w:pPr>
            <w:r w:rsidRPr="005F2231">
              <w:rPr>
                <w:rFonts w:cstheme="minorHAnsi"/>
                <w:sz w:val="20"/>
                <w:szCs w:val="20"/>
                <w:lang w:val="es-CR"/>
              </w:rPr>
              <w:t>El Salvador</w:t>
            </w:r>
          </w:p>
          <w:p w:rsidR="002A7F9C" w:rsidRPr="005F2231" w:rsidRDefault="002A7F9C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  <w:p w:rsidR="00BA503A" w:rsidRPr="00BA503A" w:rsidRDefault="00BA503A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  <w:p w:rsidR="002A7F9C" w:rsidRPr="00BA503A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</w:tc>
      </w:tr>
      <w:tr w:rsidR="002A7F9C" w:rsidRPr="00BA503A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2A7F9C" w:rsidRPr="00BA503A" w:rsidRDefault="002A7F9C" w:rsidP="00E94635">
            <w:pPr>
              <w:spacing w:after="0" w:line="240" w:lineRule="auto"/>
              <w:rPr>
                <w:rFonts w:cstheme="minorHAnsi"/>
                <w:lang w:val="es-CR"/>
              </w:rPr>
            </w:pPr>
            <w:r w:rsidRPr="00BA503A">
              <w:rPr>
                <w:rFonts w:cstheme="minorHAnsi"/>
                <w:lang w:val="es-CR"/>
              </w:rPr>
              <w:t>12:30</w:t>
            </w:r>
            <w:r w:rsidR="00E94635" w:rsidRPr="00BA503A">
              <w:rPr>
                <w:rFonts w:cstheme="minorHAnsi"/>
                <w:lang w:val="es-CR"/>
              </w:rPr>
              <w:t>md– 0</w:t>
            </w:r>
            <w:r w:rsidRPr="00BA503A">
              <w:rPr>
                <w:rFonts w:cstheme="minorHAnsi"/>
                <w:lang w:val="es-CR"/>
              </w:rPr>
              <w:t>1:30</w:t>
            </w:r>
            <w:r w:rsidR="00E94635" w:rsidRPr="00BA503A">
              <w:rPr>
                <w:rFonts w:cstheme="minorHAnsi"/>
                <w:lang w:val="es-CR"/>
              </w:rPr>
              <w:t>pm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2A7F9C" w:rsidRPr="00BA503A" w:rsidRDefault="002A7F9C" w:rsidP="00A91438">
            <w:pPr>
              <w:spacing w:after="0" w:line="240" w:lineRule="auto"/>
              <w:ind w:left="1720"/>
              <w:rPr>
                <w:rFonts w:cstheme="minorHAnsi"/>
                <w:b/>
                <w:lang w:val="es-CR"/>
              </w:rPr>
            </w:pPr>
            <w:r w:rsidRPr="00BA503A">
              <w:rPr>
                <w:rFonts w:cstheme="minorHAnsi"/>
                <w:b/>
                <w:lang w:val="es-CR"/>
              </w:rPr>
              <w:t>Almuerzo</w:t>
            </w:r>
          </w:p>
          <w:p w:rsidR="00050D23" w:rsidRPr="00BA503A" w:rsidRDefault="00050D23" w:rsidP="005A6404">
            <w:pPr>
              <w:spacing w:after="0" w:line="240" w:lineRule="auto"/>
              <w:jc w:val="center"/>
              <w:rPr>
                <w:rFonts w:cstheme="minorHAnsi"/>
                <w:b/>
                <w:lang w:val="es-CR"/>
              </w:rPr>
            </w:pPr>
          </w:p>
        </w:tc>
      </w:tr>
      <w:tr w:rsidR="002A7F9C" w:rsidRPr="00A91438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2A7F9C" w:rsidRPr="002A7F9C" w:rsidRDefault="00C5458D" w:rsidP="00E94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E94635">
              <w:rPr>
                <w:rFonts w:cstheme="minorHAnsi"/>
              </w:rPr>
              <w:t>pm</w:t>
            </w:r>
            <w:r w:rsidR="002A7F9C" w:rsidRPr="002A7F9C">
              <w:rPr>
                <w:rFonts w:cstheme="minorHAnsi"/>
              </w:rPr>
              <w:t xml:space="preserve">– </w:t>
            </w:r>
            <w:r w:rsidR="00A91438">
              <w:rPr>
                <w:rFonts w:cstheme="minorHAnsi"/>
              </w:rPr>
              <w:t>0</w:t>
            </w:r>
            <w:r>
              <w:rPr>
                <w:rFonts w:cstheme="minorHAnsi"/>
              </w:rPr>
              <w:t>3:30</w:t>
            </w:r>
            <w:r w:rsidR="00E94635">
              <w:rPr>
                <w:rFonts w:cstheme="minorHAnsi"/>
              </w:rPr>
              <w:t>pm</w:t>
            </w:r>
          </w:p>
        </w:tc>
        <w:tc>
          <w:tcPr>
            <w:tcW w:w="4967" w:type="dxa"/>
            <w:shd w:val="clear" w:color="auto" w:fill="auto"/>
          </w:tcPr>
          <w:p w:rsidR="002A7F9C" w:rsidRPr="002A7F9C" w:rsidRDefault="00C5458D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>
              <w:rPr>
                <w:rFonts w:cstheme="minorHAnsi"/>
                <w:b/>
                <w:lang w:val="es-CR"/>
              </w:rPr>
              <w:t>Sesión Cuatro</w:t>
            </w:r>
            <w:r w:rsidR="002A7F9C" w:rsidRPr="002A7F9C">
              <w:rPr>
                <w:rFonts w:cstheme="minorHAnsi"/>
                <w:b/>
                <w:lang w:val="es-CR"/>
              </w:rPr>
              <w:t>:</w:t>
            </w:r>
          </w:p>
          <w:p w:rsidR="00C5458D" w:rsidRDefault="002A7F9C" w:rsidP="005322C8">
            <w:pPr>
              <w:spacing w:after="0" w:line="240" w:lineRule="auto"/>
              <w:rPr>
                <w:rFonts w:cstheme="minorHAnsi"/>
                <w:b/>
                <w:i/>
                <w:lang w:val="es-CR"/>
              </w:rPr>
            </w:pPr>
            <w:r w:rsidRPr="00B47895">
              <w:rPr>
                <w:rFonts w:cstheme="minorHAnsi"/>
                <w:b/>
                <w:lang w:val="es-CR"/>
              </w:rPr>
              <w:t xml:space="preserve">Escenarios </w:t>
            </w:r>
            <w:r w:rsidR="00C5458D">
              <w:rPr>
                <w:rFonts w:cstheme="minorHAnsi"/>
                <w:b/>
                <w:lang w:val="es-CR"/>
              </w:rPr>
              <w:t xml:space="preserve">de riesgo y victimización para el </w:t>
            </w:r>
            <w:r w:rsidRPr="00B47895">
              <w:rPr>
                <w:rFonts w:cstheme="minorHAnsi"/>
                <w:b/>
                <w:lang w:val="es-CR"/>
              </w:rPr>
              <w:t>delito</w:t>
            </w:r>
            <w:r w:rsidR="00C5458D">
              <w:rPr>
                <w:rFonts w:cstheme="minorHAnsi"/>
                <w:b/>
                <w:lang w:val="es-CR"/>
              </w:rPr>
              <w:t xml:space="preserve"> de la trata laboral</w:t>
            </w:r>
            <w:r w:rsidRPr="00B47895">
              <w:rPr>
                <w:rFonts w:cstheme="minorHAnsi"/>
                <w:b/>
                <w:lang w:val="es-CR"/>
              </w:rPr>
              <w:t xml:space="preserve">: </w:t>
            </w:r>
            <w:r w:rsidRPr="00B47895">
              <w:rPr>
                <w:rFonts w:cstheme="minorHAnsi"/>
                <w:b/>
                <w:i/>
                <w:lang w:val="es-CR"/>
              </w:rPr>
              <w:t>Síntesis regional de las investigaciones de trata con fines de explo</w:t>
            </w:r>
            <w:r w:rsidR="00B47895" w:rsidRPr="00B47895">
              <w:rPr>
                <w:rFonts w:cstheme="minorHAnsi"/>
                <w:b/>
                <w:i/>
                <w:lang w:val="es-CR"/>
              </w:rPr>
              <w:t>tación Laboral en Centroamérica</w:t>
            </w:r>
          </w:p>
          <w:p w:rsidR="00C5458D" w:rsidRDefault="00C5458D" w:rsidP="005322C8">
            <w:pPr>
              <w:spacing w:after="0" w:line="240" w:lineRule="auto"/>
              <w:rPr>
                <w:rFonts w:cstheme="minorHAnsi"/>
                <w:b/>
                <w:i/>
                <w:lang w:val="es-CR"/>
              </w:rPr>
            </w:pPr>
          </w:p>
          <w:p w:rsidR="00A91438" w:rsidRPr="00730AAC" w:rsidRDefault="00C5458D" w:rsidP="005322C8">
            <w:pPr>
              <w:spacing w:after="0" w:line="240" w:lineRule="auto"/>
              <w:rPr>
                <w:rFonts w:cstheme="minorHAnsi"/>
                <w:sz w:val="20"/>
                <w:szCs w:val="20"/>
                <w:lang w:val="es-CR"/>
              </w:rPr>
            </w:pPr>
            <w:r w:rsidRPr="00730AAC">
              <w:rPr>
                <w:rFonts w:cstheme="minorHAnsi"/>
                <w:sz w:val="20"/>
                <w:szCs w:val="20"/>
                <w:lang w:val="es-CR"/>
              </w:rPr>
              <w:t>Preguntas y respuestas</w:t>
            </w:r>
          </w:p>
          <w:p w:rsidR="00730AAC" w:rsidRPr="00C5458D" w:rsidRDefault="00730AAC" w:rsidP="005322C8">
            <w:pPr>
              <w:spacing w:after="0" w:line="240" w:lineRule="auto"/>
              <w:rPr>
                <w:rFonts w:cstheme="minorHAnsi"/>
                <w:b/>
                <w:i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  <w:p w:rsidR="002A7F9C" w:rsidRPr="002A7F9C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  <w:p w:rsidR="002A7F9C" w:rsidRPr="00C5458D" w:rsidRDefault="002A7F9C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</w:tc>
      </w:tr>
      <w:tr w:rsidR="00A91438" w:rsidRPr="00A91438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A91438" w:rsidRPr="00A91438" w:rsidRDefault="00A91438" w:rsidP="00A91438">
            <w:pPr>
              <w:spacing w:after="0" w:line="240" w:lineRule="auto"/>
              <w:rPr>
                <w:rFonts w:cstheme="minorHAnsi"/>
                <w:lang w:val="es-CR"/>
              </w:rPr>
            </w:pPr>
            <w:r>
              <w:rPr>
                <w:rFonts w:cstheme="minorHAnsi"/>
                <w:lang w:val="es-CR"/>
              </w:rPr>
              <w:t>03</w:t>
            </w:r>
            <w:r w:rsidRPr="00A91438">
              <w:rPr>
                <w:rFonts w:cstheme="minorHAnsi"/>
                <w:lang w:val="es-CR"/>
              </w:rPr>
              <w:t>:30</w:t>
            </w:r>
            <w:r>
              <w:rPr>
                <w:rFonts w:cstheme="minorHAnsi"/>
                <w:lang w:val="es-CR"/>
              </w:rPr>
              <w:t>pm– 04:00</w:t>
            </w:r>
            <w:r w:rsidRPr="00A91438">
              <w:rPr>
                <w:rFonts w:cstheme="minorHAnsi"/>
                <w:lang w:val="es-CR"/>
              </w:rPr>
              <w:t>pm</w:t>
            </w:r>
          </w:p>
          <w:p w:rsidR="00A91438" w:rsidRDefault="00A91438" w:rsidP="00E94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42" w:type="dxa"/>
            <w:gridSpan w:val="2"/>
            <w:shd w:val="clear" w:color="auto" w:fill="auto"/>
          </w:tcPr>
          <w:p w:rsidR="00A91438" w:rsidRPr="00730AAC" w:rsidRDefault="00A91438" w:rsidP="00730AAC">
            <w:pPr>
              <w:spacing w:after="0" w:line="240" w:lineRule="auto"/>
              <w:ind w:left="1720"/>
              <w:rPr>
                <w:rFonts w:cstheme="minorHAnsi"/>
                <w:b/>
              </w:rPr>
            </w:pPr>
            <w:r w:rsidRPr="002A7F9C">
              <w:rPr>
                <w:rFonts w:cstheme="minorHAnsi"/>
                <w:b/>
              </w:rPr>
              <w:lastRenderedPageBreak/>
              <w:t>Refrigerio</w:t>
            </w:r>
          </w:p>
        </w:tc>
      </w:tr>
      <w:tr w:rsidR="00A91438" w:rsidRPr="00185247" w:rsidTr="00730AAC">
        <w:trPr>
          <w:jc w:val="center"/>
        </w:trPr>
        <w:tc>
          <w:tcPr>
            <w:tcW w:w="2246" w:type="dxa"/>
            <w:shd w:val="clear" w:color="auto" w:fill="auto"/>
          </w:tcPr>
          <w:p w:rsidR="00A91438" w:rsidRPr="005F2231" w:rsidRDefault="00A91438" w:rsidP="00A91438">
            <w:pPr>
              <w:spacing w:after="0" w:line="240" w:lineRule="auto"/>
              <w:rPr>
                <w:rFonts w:cstheme="minorHAnsi"/>
                <w:lang w:val="es-CR"/>
              </w:rPr>
            </w:pPr>
            <w:r w:rsidRPr="005F2231">
              <w:rPr>
                <w:rFonts w:cstheme="minorHAnsi"/>
                <w:lang w:val="es-CR"/>
              </w:rPr>
              <w:lastRenderedPageBreak/>
              <w:t>04:30pm– 05:00pm</w:t>
            </w:r>
          </w:p>
          <w:p w:rsidR="00A91438" w:rsidRPr="005F2231" w:rsidRDefault="00A91438" w:rsidP="00E94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67" w:type="dxa"/>
            <w:shd w:val="clear" w:color="auto" w:fill="auto"/>
          </w:tcPr>
          <w:p w:rsidR="00A91438" w:rsidRPr="005F2231" w:rsidRDefault="00A91438" w:rsidP="00A91438">
            <w:pPr>
              <w:spacing w:after="0" w:line="240" w:lineRule="auto"/>
              <w:rPr>
                <w:rFonts w:cstheme="minorHAnsi"/>
                <w:b/>
                <w:i/>
                <w:lang w:val="es-CR"/>
              </w:rPr>
            </w:pPr>
            <w:r w:rsidRPr="005F2231">
              <w:rPr>
                <w:rFonts w:cstheme="minorHAnsi"/>
                <w:b/>
                <w:i/>
                <w:lang w:val="es-CR"/>
              </w:rPr>
              <w:t>Sesión Cinco</w:t>
            </w:r>
          </w:p>
          <w:p w:rsidR="00A91438" w:rsidRPr="005F2231" w:rsidRDefault="00A91438" w:rsidP="00A9143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¿Cómo detectar situaciones de trata laboral? Lecciones aprendidas y buenas prácticas de colaboración interinstitucional en la investigación de situaciones asociadas a la trata de personas con fines de explotación laboral.</w:t>
            </w:r>
          </w:p>
          <w:p w:rsidR="00A91438" w:rsidRPr="005F2231" w:rsidRDefault="00A91438" w:rsidP="005322C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A91438" w:rsidRPr="002A7F9C" w:rsidRDefault="00A91438" w:rsidP="005322C8">
            <w:pPr>
              <w:spacing w:after="0" w:line="240" w:lineRule="auto"/>
              <w:rPr>
                <w:rFonts w:cstheme="minorHAnsi"/>
                <w:lang w:val="es-CR"/>
              </w:rPr>
            </w:pPr>
          </w:p>
        </w:tc>
      </w:tr>
    </w:tbl>
    <w:p w:rsidR="00BB4DCA" w:rsidRPr="00A91438" w:rsidRDefault="00BB4DCA" w:rsidP="00A91438">
      <w:pPr>
        <w:pStyle w:val="ListParagraph"/>
        <w:numPr>
          <w:ilvl w:val="0"/>
          <w:numId w:val="3"/>
        </w:numPr>
        <w:shd w:val="clear" w:color="auto" w:fill="D6E3BC" w:themeFill="accent3" w:themeFillTint="66"/>
        <w:spacing w:after="0"/>
        <w:rPr>
          <w:rFonts w:cstheme="minorHAnsi"/>
          <w:b/>
          <w:sz w:val="24"/>
          <w:szCs w:val="24"/>
          <w:lang w:val="es-CR"/>
        </w:rPr>
      </w:pPr>
      <w:r w:rsidRPr="002A7F9C">
        <w:rPr>
          <w:rFonts w:cstheme="minorHAnsi"/>
          <w:b/>
          <w:sz w:val="24"/>
          <w:szCs w:val="24"/>
          <w:lang w:val="es-CR"/>
        </w:rPr>
        <w:t>Día 2:</w:t>
      </w:r>
      <w:r w:rsidRPr="00A91438">
        <w:rPr>
          <w:rFonts w:cstheme="minorHAnsi"/>
          <w:b/>
          <w:sz w:val="24"/>
          <w:szCs w:val="24"/>
          <w:lang w:val="es-CR"/>
        </w:rPr>
        <w:t xml:space="preserve"> </w:t>
      </w:r>
      <w:r w:rsidR="00516A2E" w:rsidRPr="00A91438">
        <w:rPr>
          <w:rFonts w:cstheme="minorHAnsi"/>
          <w:b/>
          <w:sz w:val="24"/>
          <w:szCs w:val="24"/>
          <w:lang w:val="es-CR"/>
        </w:rPr>
        <w:t>10 de octubre del</w:t>
      </w:r>
      <w:r w:rsidRPr="00A91438">
        <w:rPr>
          <w:rFonts w:cstheme="minorHAnsi"/>
          <w:b/>
          <w:sz w:val="24"/>
          <w:szCs w:val="24"/>
          <w:lang w:val="es-CR"/>
        </w:rPr>
        <w:t xml:space="preserve"> 2013</w:t>
      </w:r>
    </w:p>
    <w:p w:rsidR="00BB4DCA" w:rsidRPr="002A7F9C" w:rsidRDefault="00BB4DCA" w:rsidP="00BB4DCA">
      <w:pPr>
        <w:spacing w:after="0"/>
        <w:rPr>
          <w:rFonts w:cstheme="minorHAnsi"/>
          <w:sz w:val="24"/>
          <w:szCs w:val="24"/>
          <w:lang w:val="es-CR"/>
        </w:rPr>
      </w:pPr>
    </w:p>
    <w:tbl>
      <w:tblPr>
        <w:tblW w:w="0" w:type="auto"/>
        <w:jc w:val="center"/>
        <w:tblInd w:w="-316" w:type="dxa"/>
        <w:tblLook w:val="04A0" w:firstRow="1" w:lastRow="0" w:firstColumn="1" w:lastColumn="0" w:noHBand="0" w:noVBand="1"/>
      </w:tblPr>
      <w:tblGrid>
        <w:gridCol w:w="1987"/>
        <w:gridCol w:w="5012"/>
        <w:gridCol w:w="2375"/>
      </w:tblGrid>
      <w:tr w:rsidR="002A7F9C" w:rsidRPr="002A7F9C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2A7F9C" w:rsidRPr="002A7F9C" w:rsidRDefault="00E94635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bookmarkStart w:id="0" w:name="_GoBack"/>
            <w:r w:rsidRPr="00154BEB">
              <w:rPr>
                <w:rFonts w:eastAsia="Calibri" w:cstheme="minorHAnsi"/>
                <w:lang w:val="es-CR"/>
              </w:rPr>
              <w:t>0</w:t>
            </w:r>
            <w:r w:rsidR="002A7F9C" w:rsidRPr="002A7F9C">
              <w:rPr>
                <w:rFonts w:eastAsia="Calibri" w:cstheme="minorHAnsi"/>
                <w:lang w:val="es-CR"/>
              </w:rPr>
              <w:t>8:00</w:t>
            </w:r>
            <w:r w:rsidRPr="00154BEB">
              <w:rPr>
                <w:rFonts w:eastAsia="Calibri" w:cstheme="minorHAnsi"/>
                <w:lang w:val="es-CR"/>
              </w:rPr>
              <w:t>am</w:t>
            </w:r>
            <w:r w:rsidR="002A7F9C" w:rsidRPr="002A7F9C">
              <w:rPr>
                <w:rFonts w:eastAsia="Calibri" w:cstheme="minorHAnsi"/>
                <w:lang w:val="es-CR"/>
              </w:rPr>
              <w:t xml:space="preserve">– </w:t>
            </w:r>
            <w:r w:rsidRPr="00154BEB">
              <w:rPr>
                <w:rFonts w:eastAsia="Calibri" w:cstheme="minorHAnsi"/>
                <w:lang w:val="es-CR"/>
              </w:rPr>
              <w:t>0</w:t>
            </w:r>
            <w:r w:rsidR="00C5458D">
              <w:rPr>
                <w:rFonts w:eastAsia="Calibri" w:cstheme="minorHAnsi"/>
                <w:lang w:val="es-CR"/>
              </w:rPr>
              <w:t>8</w:t>
            </w:r>
            <w:r w:rsidRPr="00154BEB">
              <w:rPr>
                <w:rFonts w:eastAsia="Calibri" w:cstheme="minorHAnsi"/>
                <w:lang w:val="es-CR"/>
              </w:rPr>
              <w:t>:3</w:t>
            </w:r>
            <w:r w:rsidR="002A7F9C" w:rsidRPr="002A7F9C">
              <w:rPr>
                <w:rFonts w:eastAsia="Calibri" w:cstheme="minorHAnsi"/>
                <w:lang w:val="es-CR"/>
              </w:rPr>
              <w:t>0</w:t>
            </w:r>
            <w:r w:rsidRPr="00154BEB">
              <w:rPr>
                <w:rFonts w:eastAsia="Calibri" w:cstheme="minorHAnsi"/>
                <w:lang w:val="es-CR"/>
              </w:rPr>
              <w:t>am</w:t>
            </w:r>
          </w:p>
        </w:tc>
        <w:tc>
          <w:tcPr>
            <w:tcW w:w="5012" w:type="dxa"/>
            <w:shd w:val="clear" w:color="auto" w:fill="auto"/>
          </w:tcPr>
          <w:p w:rsidR="002A7F9C" w:rsidRDefault="00C5458D" w:rsidP="002A7F9C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  <w:r>
              <w:rPr>
                <w:rFonts w:eastAsia="Calibri" w:cstheme="minorHAnsi"/>
                <w:b/>
                <w:lang w:val="es-CR"/>
              </w:rPr>
              <w:t>Sesión Seis</w:t>
            </w:r>
          </w:p>
          <w:p w:rsidR="00C5458D" w:rsidRPr="002A7F9C" w:rsidRDefault="00C5458D" w:rsidP="002A7F9C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  <w:r>
              <w:rPr>
                <w:rFonts w:eastAsia="Calibri" w:cstheme="minorHAnsi"/>
                <w:b/>
                <w:lang w:val="es-CR"/>
              </w:rPr>
              <w:t>Recapitulando.</w:t>
            </w:r>
          </w:p>
          <w:p w:rsidR="002A7F9C" w:rsidRPr="002A7F9C" w:rsidRDefault="002A7F9C" w:rsidP="00C5458D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Pr="002A7F9C" w:rsidRDefault="002A7F9C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</w:p>
        </w:tc>
      </w:tr>
      <w:tr w:rsidR="00E94635" w:rsidRPr="00154BEB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E94635" w:rsidRPr="00154BEB" w:rsidRDefault="00C5458D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>
              <w:rPr>
                <w:rFonts w:eastAsia="Calibri" w:cstheme="minorHAnsi"/>
                <w:lang w:val="es-CR"/>
              </w:rPr>
              <w:t>08:30am– 10</w:t>
            </w:r>
            <w:r w:rsidR="00E94635" w:rsidRPr="00154BEB">
              <w:rPr>
                <w:rFonts w:eastAsia="Calibri" w:cstheme="minorHAnsi"/>
                <w:lang w:val="es-CR"/>
              </w:rPr>
              <w:t>:0</w:t>
            </w:r>
            <w:r w:rsidR="00E94635" w:rsidRPr="002A7F9C">
              <w:rPr>
                <w:rFonts w:eastAsia="Calibri" w:cstheme="minorHAnsi"/>
                <w:lang w:val="es-CR"/>
              </w:rPr>
              <w:t>0</w:t>
            </w:r>
            <w:r w:rsidR="00E94635" w:rsidRPr="00154BEB">
              <w:rPr>
                <w:rFonts w:eastAsia="Calibri" w:cstheme="minorHAnsi"/>
                <w:lang w:val="es-CR"/>
              </w:rPr>
              <w:t>md</w:t>
            </w:r>
          </w:p>
        </w:tc>
        <w:tc>
          <w:tcPr>
            <w:tcW w:w="5012" w:type="dxa"/>
            <w:shd w:val="clear" w:color="auto" w:fill="auto"/>
          </w:tcPr>
          <w:p w:rsidR="00E94635" w:rsidRPr="005F2231" w:rsidRDefault="00E94635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 w:rsidRPr="005F2231">
              <w:rPr>
                <w:rFonts w:eastAsia="Calibri" w:cstheme="minorHAnsi"/>
                <w:b/>
                <w:lang w:val="es-CR"/>
              </w:rPr>
              <w:t xml:space="preserve">Sesión Siete                                                                                     </w:t>
            </w:r>
          </w:p>
          <w:p w:rsidR="00E94635" w:rsidRPr="005F2231" w:rsidRDefault="00C5458D" w:rsidP="00E94635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Mesas de trabajo</w:t>
            </w:r>
          </w:p>
          <w:p w:rsidR="00C5458D" w:rsidRPr="005F2231" w:rsidRDefault="00C5458D" w:rsidP="00E94635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Estrategias para fortalecer la detección de trata laboral según escenarios</w:t>
            </w:r>
            <w:r w:rsidR="00F91D69" w:rsidRPr="005F2231">
              <w:rPr>
                <w:rFonts w:cstheme="minorHAnsi"/>
                <w:b/>
                <w:lang w:val="es-CR"/>
              </w:rPr>
              <w:t>:</w:t>
            </w:r>
          </w:p>
          <w:p w:rsidR="00C5458D" w:rsidRPr="005F2231" w:rsidRDefault="00C5458D" w:rsidP="00730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18"/>
                <w:szCs w:val="18"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Servicio doméstico</w:t>
            </w:r>
          </w:p>
          <w:p w:rsidR="00C5458D" w:rsidRPr="005F2231" w:rsidRDefault="00C5458D" w:rsidP="00730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18"/>
                <w:szCs w:val="18"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Actividad agroindustrial</w:t>
            </w:r>
          </w:p>
          <w:p w:rsidR="00C5458D" w:rsidRPr="005F2231" w:rsidRDefault="00C5458D" w:rsidP="00730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18"/>
                <w:szCs w:val="18"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Maquilas y fábricas</w:t>
            </w:r>
          </w:p>
          <w:p w:rsidR="00C5458D" w:rsidRPr="005F2231" w:rsidRDefault="00C5458D" w:rsidP="00730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18"/>
                <w:szCs w:val="18"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Construcción</w:t>
            </w:r>
          </w:p>
          <w:p w:rsidR="00E94635" w:rsidRPr="005F2231" w:rsidRDefault="00E94635" w:rsidP="00C5458D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C5458D" w:rsidRPr="00154BEB" w:rsidRDefault="00C5458D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</w:p>
        </w:tc>
      </w:tr>
      <w:tr w:rsidR="002A7F9C" w:rsidRPr="002A7F9C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2A7F9C" w:rsidRPr="002A7F9C" w:rsidRDefault="00C5458D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>
              <w:rPr>
                <w:rFonts w:eastAsia="Calibri" w:cstheme="minorHAnsi"/>
                <w:lang w:val="es-CR"/>
              </w:rPr>
              <w:t>10</w:t>
            </w:r>
            <w:r w:rsidR="002A7F9C" w:rsidRPr="002A7F9C">
              <w:rPr>
                <w:rFonts w:eastAsia="Calibri" w:cstheme="minorHAnsi"/>
                <w:lang w:val="es-CR"/>
              </w:rPr>
              <w:t>:00</w:t>
            </w:r>
            <w:r w:rsidR="00E94635" w:rsidRPr="00154BEB">
              <w:rPr>
                <w:rFonts w:eastAsia="Calibri" w:cstheme="minorHAnsi"/>
                <w:lang w:val="es-CR"/>
              </w:rPr>
              <w:t>md</w:t>
            </w:r>
            <w:r w:rsidR="002A7F9C" w:rsidRPr="002A7F9C">
              <w:rPr>
                <w:rFonts w:eastAsia="Calibri" w:cstheme="minorHAnsi"/>
                <w:lang w:val="es-CR"/>
              </w:rPr>
              <w:t>– 1</w:t>
            </w:r>
            <w:r>
              <w:rPr>
                <w:rFonts w:eastAsia="Calibri" w:cstheme="minorHAnsi"/>
                <w:lang w:val="es-CR"/>
              </w:rPr>
              <w:t>0:3</w:t>
            </w:r>
            <w:r w:rsidR="002A7F9C" w:rsidRPr="002A7F9C">
              <w:rPr>
                <w:rFonts w:eastAsia="Calibri" w:cstheme="minorHAnsi"/>
                <w:lang w:val="es-CR"/>
              </w:rPr>
              <w:t>0</w:t>
            </w:r>
            <w:r w:rsidR="00E94635" w:rsidRPr="00154BEB">
              <w:rPr>
                <w:rFonts w:eastAsia="Calibri" w:cstheme="minorHAnsi"/>
                <w:lang w:val="es-CR"/>
              </w:rPr>
              <w:t>pm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F91D69" w:rsidRPr="005F2231" w:rsidRDefault="00C5458D" w:rsidP="00A91438">
            <w:pPr>
              <w:spacing w:after="0" w:line="240" w:lineRule="auto"/>
              <w:ind w:left="1872"/>
              <w:rPr>
                <w:rFonts w:eastAsia="Calibri" w:cstheme="minorHAnsi"/>
                <w:b/>
                <w:lang w:val="es-CR"/>
              </w:rPr>
            </w:pPr>
            <w:r w:rsidRPr="005F2231">
              <w:rPr>
                <w:rFonts w:eastAsia="Calibri" w:cstheme="minorHAnsi"/>
                <w:b/>
                <w:lang w:val="es-CR"/>
              </w:rPr>
              <w:t>Refrigerio</w:t>
            </w:r>
          </w:p>
          <w:p w:rsidR="00050D23" w:rsidRPr="005F2231" w:rsidRDefault="00050D23" w:rsidP="00A91438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</w:p>
        </w:tc>
      </w:tr>
      <w:tr w:rsidR="002A7F9C" w:rsidRPr="002A7F9C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2A7F9C" w:rsidRPr="002A7F9C" w:rsidRDefault="002A7F9C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 w:rsidRPr="002A7F9C">
              <w:rPr>
                <w:rFonts w:eastAsia="Calibri" w:cstheme="minorHAnsi"/>
                <w:lang w:val="es-CR"/>
              </w:rPr>
              <w:t>1</w:t>
            </w:r>
            <w:r w:rsidR="00F91D69">
              <w:rPr>
                <w:rFonts w:eastAsia="Calibri" w:cstheme="minorHAnsi"/>
                <w:lang w:val="es-CR"/>
              </w:rPr>
              <w:t>0:3</w:t>
            </w:r>
            <w:r w:rsidRPr="002A7F9C">
              <w:rPr>
                <w:rFonts w:eastAsia="Calibri" w:cstheme="minorHAnsi"/>
                <w:lang w:val="es-CR"/>
              </w:rPr>
              <w:t>0</w:t>
            </w:r>
            <w:r w:rsidR="00E94635" w:rsidRPr="00154BEB">
              <w:rPr>
                <w:rFonts w:eastAsia="Calibri" w:cstheme="minorHAnsi"/>
                <w:lang w:val="es-CR"/>
              </w:rPr>
              <w:t>pm</w:t>
            </w:r>
            <w:r w:rsidR="00F91D69">
              <w:rPr>
                <w:rFonts w:eastAsia="Calibri" w:cstheme="minorHAnsi"/>
                <w:lang w:val="es-CR"/>
              </w:rPr>
              <w:t>– 12</w:t>
            </w:r>
            <w:r w:rsidRPr="002A7F9C">
              <w:rPr>
                <w:rFonts w:eastAsia="Calibri" w:cstheme="minorHAnsi"/>
                <w:lang w:val="es-CR"/>
              </w:rPr>
              <w:t>:00</w:t>
            </w:r>
            <w:r w:rsidR="00A91438">
              <w:rPr>
                <w:rFonts w:eastAsia="Calibri" w:cstheme="minorHAnsi"/>
                <w:lang w:val="es-CR"/>
              </w:rPr>
              <w:t>md</w:t>
            </w:r>
          </w:p>
        </w:tc>
        <w:tc>
          <w:tcPr>
            <w:tcW w:w="5012" w:type="dxa"/>
            <w:shd w:val="clear" w:color="auto" w:fill="auto"/>
          </w:tcPr>
          <w:p w:rsidR="002A7F9C" w:rsidRPr="005F2231" w:rsidRDefault="00F91D69" w:rsidP="002A7F9C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  <w:r w:rsidRPr="005F2231">
              <w:rPr>
                <w:rFonts w:eastAsia="Calibri" w:cstheme="minorHAnsi"/>
                <w:b/>
                <w:lang w:val="es-CR"/>
              </w:rPr>
              <w:t>Sesión Ocho</w:t>
            </w:r>
          </w:p>
          <w:p w:rsidR="00F91D69" w:rsidRPr="005F2231" w:rsidRDefault="00F91D69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 w:rsidRPr="005F2231">
              <w:rPr>
                <w:rFonts w:eastAsia="Calibri" w:cstheme="minorHAnsi"/>
                <w:lang w:val="es-CR"/>
              </w:rPr>
              <w:t>Plenaria</w:t>
            </w:r>
          </w:p>
          <w:p w:rsidR="00F91D69" w:rsidRPr="005F2231" w:rsidRDefault="00F91D69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Pr="002A7F9C" w:rsidRDefault="002A7F9C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</w:p>
        </w:tc>
      </w:tr>
      <w:tr w:rsidR="00E94635" w:rsidRPr="00154BEB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E94635" w:rsidRPr="00154BEB" w:rsidRDefault="00F91D69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>
              <w:rPr>
                <w:rFonts w:eastAsia="Calibri" w:cstheme="minorHAnsi"/>
                <w:lang w:val="es-CR"/>
              </w:rPr>
              <w:t>12</w:t>
            </w:r>
            <w:r w:rsidR="00A91438">
              <w:rPr>
                <w:rFonts w:eastAsia="Calibri" w:cstheme="minorHAnsi"/>
                <w:lang w:val="es-CR"/>
              </w:rPr>
              <w:t>:00md</w:t>
            </w:r>
            <w:r w:rsidR="00A91438">
              <w:rPr>
                <w:rFonts w:cstheme="minorHAnsi"/>
              </w:rPr>
              <w:t>–01</w:t>
            </w:r>
            <w:r>
              <w:rPr>
                <w:rFonts w:cstheme="minorHAnsi"/>
              </w:rPr>
              <w:t>:0</w:t>
            </w:r>
            <w:r w:rsidR="00E94635" w:rsidRPr="00154BEB">
              <w:rPr>
                <w:rFonts w:cstheme="minorHAnsi"/>
              </w:rPr>
              <w:t>0pm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E94635" w:rsidRPr="005F2231" w:rsidRDefault="00F91D69" w:rsidP="00A91438">
            <w:pPr>
              <w:spacing w:after="0" w:line="240" w:lineRule="auto"/>
              <w:ind w:left="1872"/>
              <w:rPr>
                <w:rFonts w:eastAsia="Calibri" w:cstheme="minorHAnsi"/>
                <w:b/>
                <w:lang w:val="es-CR"/>
              </w:rPr>
            </w:pPr>
            <w:r w:rsidRPr="005F2231">
              <w:rPr>
                <w:rFonts w:eastAsia="Calibri" w:cstheme="minorHAnsi"/>
                <w:b/>
                <w:lang w:val="es-CR"/>
              </w:rPr>
              <w:t>Almuerzo</w:t>
            </w:r>
          </w:p>
          <w:p w:rsidR="00050D23" w:rsidRPr="005F2231" w:rsidRDefault="00050D23" w:rsidP="00154BEB">
            <w:pPr>
              <w:spacing w:after="0" w:line="240" w:lineRule="auto"/>
              <w:jc w:val="center"/>
              <w:rPr>
                <w:rFonts w:eastAsia="Calibri" w:cstheme="minorHAnsi"/>
                <w:b/>
                <w:lang w:val="es-CR"/>
              </w:rPr>
            </w:pPr>
          </w:p>
        </w:tc>
      </w:tr>
      <w:tr w:rsidR="002A7F9C" w:rsidRPr="00185247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2A7F9C" w:rsidRPr="002A7F9C" w:rsidRDefault="00A91438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>
              <w:rPr>
                <w:rFonts w:eastAsia="Calibri" w:cstheme="minorHAnsi"/>
                <w:lang w:val="es-CR"/>
              </w:rPr>
              <w:t>01</w:t>
            </w:r>
            <w:r w:rsidR="00F91D69">
              <w:rPr>
                <w:rFonts w:eastAsia="Calibri" w:cstheme="minorHAnsi"/>
                <w:lang w:val="es-CR"/>
              </w:rPr>
              <w:t>:0</w:t>
            </w:r>
            <w:r w:rsidR="002A7F9C" w:rsidRPr="002A7F9C">
              <w:rPr>
                <w:rFonts w:eastAsia="Calibri" w:cstheme="minorHAnsi"/>
                <w:lang w:val="es-CR"/>
              </w:rPr>
              <w:t>0</w:t>
            </w:r>
            <w:r w:rsidR="00E94635" w:rsidRPr="00154BEB">
              <w:rPr>
                <w:rFonts w:eastAsia="Calibri" w:cstheme="minorHAnsi"/>
                <w:lang w:val="es-CR"/>
              </w:rPr>
              <w:t>pm</w:t>
            </w:r>
            <w:r w:rsidR="002A7F9C" w:rsidRPr="002A7F9C">
              <w:rPr>
                <w:rFonts w:eastAsia="Calibri" w:cstheme="minorHAnsi"/>
                <w:lang w:val="es-CR"/>
              </w:rPr>
              <w:t xml:space="preserve">– </w:t>
            </w:r>
            <w:r>
              <w:rPr>
                <w:rFonts w:eastAsia="Calibri" w:cstheme="minorHAnsi"/>
                <w:lang w:val="es-CR"/>
              </w:rPr>
              <w:t>03</w:t>
            </w:r>
            <w:r w:rsidR="00154BEB">
              <w:rPr>
                <w:rFonts w:eastAsia="Calibri" w:cstheme="minorHAnsi"/>
                <w:lang w:val="es-CR"/>
              </w:rPr>
              <w:t>:0</w:t>
            </w:r>
            <w:r w:rsidR="002A7F9C" w:rsidRPr="002A7F9C">
              <w:rPr>
                <w:rFonts w:eastAsia="Calibri" w:cstheme="minorHAnsi"/>
                <w:lang w:val="es-CR"/>
              </w:rPr>
              <w:t>0</w:t>
            </w:r>
            <w:r w:rsidR="00E94635" w:rsidRPr="00154BEB">
              <w:rPr>
                <w:rFonts w:eastAsia="Calibri" w:cstheme="minorHAnsi"/>
                <w:lang w:val="es-CR"/>
              </w:rPr>
              <w:t>pm</w:t>
            </w:r>
          </w:p>
        </w:tc>
        <w:tc>
          <w:tcPr>
            <w:tcW w:w="5012" w:type="dxa"/>
            <w:shd w:val="clear" w:color="auto" w:fill="auto"/>
          </w:tcPr>
          <w:p w:rsidR="002A7F9C" w:rsidRPr="005F2231" w:rsidRDefault="002A7F9C" w:rsidP="002A7F9C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  <w:r w:rsidRPr="005F2231">
              <w:rPr>
                <w:rFonts w:eastAsia="Calibri" w:cstheme="minorHAnsi"/>
                <w:b/>
                <w:lang w:val="es-CR"/>
              </w:rPr>
              <w:t>Sesión Nueve:</w:t>
            </w:r>
          </w:p>
          <w:p w:rsidR="00B7717E" w:rsidRPr="005F2231" w:rsidRDefault="00F91D69" w:rsidP="00A91438">
            <w:pPr>
              <w:spacing w:after="0"/>
              <w:jc w:val="both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b/>
                <w:lang w:val="es-CR"/>
              </w:rPr>
              <w:t>Trabajo grupal</w:t>
            </w:r>
          </w:p>
          <w:p w:rsidR="00B7717E" w:rsidRPr="005F2231" w:rsidRDefault="00F91D69" w:rsidP="00F9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18"/>
                <w:szCs w:val="18"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M</w:t>
            </w:r>
            <w:r w:rsidR="00B7717E" w:rsidRPr="005F2231">
              <w:rPr>
                <w:rFonts w:cstheme="minorHAnsi"/>
                <w:sz w:val="18"/>
                <w:szCs w:val="18"/>
                <w:lang w:val="es-CR"/>
              </w:rPr>
              <w:t>apeo de los actores que podrían intervenir en la detección, investigación y asistencia de víctimas de TdPL.</w:t>
            </w:r>
          </w:p>
          <w:p w:rsidR="00B7717E" w:rsidRPr="005F2231" w:rsidRDefault="00B7717E" w:rsidP="00F9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sz w:val="18"/>
                <w:szCs w:val="18"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Competencias institucionales que tienen cada uno de los actores señalados.</w:t>
            </w:r>
          </w:p>
          <w:p w:rsidR="00154BEB" w:rsidRPr="005F2231" w:rsidRDefault="00B7717E" w:rsidP="00F95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Estrategia de coordinación para la cooperación interinstitucional y el intercambio de información sensible.</w:t>
            </w:r>
          </w:p>
          <w:p w:rsidR="00F91D69" w:rsidRPr="005F2231" w:rsidRDefault="00F91D69" w:rsidP="00F91D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cstheme="minorHAnsi"/>
                <w:b/>
                <w:lang w:val="es-CR"/>
              </w:rPr>
            </w:pPr>
            <w:r w:rsidRPr="005F2231">
              <w:rPr>
                <w:rFonts w:cstheme="minorHAnsi"/>
                <w:sz w:val="18"/>
                <w:szCs w:val="18"/>
                <w:lang w:val="es-CR"/>
              </w:rPr>
              <w:t>Recomendaciones a la Coalición Regional y Coaliciones, Comisiones Nacionales</w:t>
            </w:r>
          </w:p>
          <w:p w:rsidR="00F91D69" w:rsidRPr="005F2231" w:rsidRDefault="00F91D69" w:rsidP="00A91438">
            <w:pPr>
              <w:spacing w:after="0" w:line="240" w:lineRule="auto"/>
              <w:rPr>
                <w:rFonts w:cstheme="minorHAnsi"/>
                <w:b/>
                <w:lang w:val="es-CR"/>
              </w:rPr>
            </w:pPr>
          </w:p>
        </w:tc>
        <w:tc>
          <w:tcPr>
            <w:tcW w:w="2375" w:type="dxa"/>
            <w:shd w:val="clear" w:color="auto" w:fill="auto"/>
          </w:tcPr>
          <w:p w:rsidR="002A7F9C" w:rsidRPr="002A7F9C" w:rsidRDefault="002A7F9C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</w:p>
        </w:tc>
      </w:tr>
      <w:tr w:rsidR="00A91438" w:rsidRPr="002A7F9C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A91438" w:rsidRDefault="00A91438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>
              <w:rPr>
                <w:rFonts w:eastAsia="Calibri" w:cstheme="minorHAnsi"/>
                <w:lang w:val="es-CR"/>
              </w:rPr>
              <w:t>03:00pm</w:t>
            </w:r>
            <w:r w:rsidRPr="002A7F9C">
              <w:rPr>
                <w:rFonts w:eastAsia="Calibri" w:cstheme="minorHAnsi"/>
                <w:lang w:val="es-CR"/>
              </w:rPr>
              <w:t>–</w:t>
            </w:r>
            <w:r>
              <w:rPr>
                <w:rFonts w:eastAsia="Calibri" w:cstheme="minorHAnsi"/>
                <w:lang w:val="es-CR"/>
              </w:rPr>
              <w:t xml:space="preserve"> 03:30pm</w:t>
            </w:r>
          </w:p>
        </w:tc>
        <w:tc>
          <w:tcPr>
            <w:tcW w:w="7387" w:type="dxa"/>
            <w:gridSpan w:val="2"/>
            <w:shd w:val="clear" w:color="auto" w:fill="auto"/>
          </w:tcPr>
          <w:p w:rsidR="00A91438" w:rsidRDefault="00A91438" w:rsidP="00A91438">
            <w:pPr>
              <w:spacing w:after="0" w:line="240" w:lineRule="auto"/>
              <w:ind w:left="1872"/>
              <w:rPr>
                <w:rFonts w:eastAsia="Calibri" w:cstheme="minorHAnsi"/>
                <w:b/>
                <w:lang w:val="es-CR"/>
              </w:rPr>
            </w:pPr>
            <w:r>
              <w:rPr>
                <w:rFonts w:eastAsia="Calibri" w:cstheme="minorHAnsi"/>
                <w:b/>
                <w:lang w:val="es-CR"/>
              </w:rPr>
              <w:t>Refrigerio</w:t>
            </w:r>
          </w:p>
          <w:p w:rsidR="00A91438" w:rsidRPr="002A7F9C" w:rsidRDefault="00A91438" w:rsidP="00A91438">
            <w:pPr>
              <w:spacing w:after="0" w:line="240" w:lineRule="auto"/>
              <w:ind w:left="1872"/>
              <w:rPr>
                <w:rFonts w:eastAsia="Calibri" w:cstheme="minorHAnsi"/>
                <w:lang w:val="es-CR"/>
              </w:rPr>
            </w:pPr>
          </w:p>
        </w:tc>
      </w:tr>
      <w:tr w:rsidR="00A91438" w:rsidRPr="00185247" w:rsidTr="00730AAC">
        <w:trPr>
          <w:jc w:val="center"/>
        </w:trPr>
        <w:tc>
          <w:tcPr>
            <w:tcW w:w="1987" w:type="dxa"/>
            <w:shd w:val="clear" w:color="auto" w:fill="auto"/>
          </w:tcPr>
          <w:p w:rsidR="00A91438" w:rsidRPr="00A91438" w:rsidRDefault="00A91438" w:rsidP="00A91438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  <w:r>
              <w:rPr>
                <w:rFonts w:eastAsia="Calibri" w:cstheme="minorHAnsi"/>
                <w:lang w:val="es-CR"/>
              </w:rPr>
              <w:t>03:30 – 04</w:t>
            </w:r>
            <w:r w:rsidRPr="00A91438">
              <w:rPr>
                <w:rFonts w:eastAsia="Calibri" w:cstheme="minorHAnsi"/>
                <w:lang w:val="es-CR"/>
              </w:rPr>
              <w:t xml:space="preserve">:30 </w:t>
            </w:r>
          </w:p>
          <w:p w:rsidR="00A91438" w:rsidRDefault="00A91438" w:rsidP="00E94635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</w:p>
        </w:tc>
        <w:tc>
          <w:tcPr>
            <w:tcW w:w="5012" w:type="dxa"/>
            <w:shd w:val="clear" w:color="auto" w:fill="auto"/>
          </w:tcPr>
          <w:p w:rsidR="00A91438" w:rsidRPr="00A91438" w:rsidRDefault="00A91438" w:rsidP="00A91438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  <w:r w:rsidRPr="00A91438">
              <w:rPr>
                <w:rFonts w:eastAsia="Calibri" w:cstheme="minorHAnsi"/>
                <w:b/>
                <w:lang w:val="es-CR"/>
              </w:rPr>
              <w:t>Sesión Diez</w:t>
            </w:r>
          </w:p>
          <w:p w:rsidR="00A91438" w:rsidRPr="00A91438" w:rsidRDefault="00A91438" w:rsidP="00A91438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  <w:r w:rsidRPr="00A91438">
              <w:rPr>
                <w:rFonts w:eastAsia="Calibri" w:cstheme="minorHAnsi"/>
                <w:b/>
                <w:lang w:val="es-CR"/>
              </w:rPr>
              <w:t>Sesión Plenaria</w:t>
            </w:r>
          </w:p>
          <w:p w:rsidR="00A91438" w:rsidRPr="002A7F9C" w:rsidRDefault="00A91438" w:rsidP="00A91438">
            <w:pPr>
              <w:spacing w:after="0" w:line="240" w:lineRule="auto"/>
              <w:rPr>
                <w:rFonts w:eastAsia="Calibri" w:cstheme="minorHAnsi"/>
                <w:b/>
                <w:lang w:val="es-CR"/>
              </w:rPr>
            </w:pPr>
            <w:r w:rsidRPr="00A91438">
              <w:rPr>
                <w:rFonts w:eastAsia="Calibri" w:cstheme="minorHAnsi"/>
                <w:b/>
                <w:lang w:val="es-CR"/>
              </w:rPr>
              <w:t>Conclusiones y recomendaciones</w:t>
            </w:r>
            <w:r w:rsidR="00185247">
              <w:rPr>
                <w:rFonts w:eastAsia="Calibri" w:cstheme="minorHAnsi"/>
                <w:b/>
                <w:lang w:val="es-CR"/>
              </w:rPr>
              <w:t xml:space="preserve">  </w:t>
            </w:r>
          </w:p>
        </w:tc>
        <w:tc>
          <w:tcPr>
            <w:tcW w:w="2375" w:type="dxa"/>
            <w:shd w:val="clear" w:color="auto" w:fill="auto"/>
          </w:tcPr>
          <w:p w:rsidR="00A91438" w:rsidRPr="002A7F9C" w:rsidRDefault="00A91438" w:rsidP="002A7F9C">
            <w:pPr>
              <w:spacing w:after="0" w:line="240" w:lineRule="auto"/>
              <w:rPr>
                <w:rFonts w:eastAsia="Calibri" w:cstheme="minorHAnsi"/>
                <w:lang w:val="es-CR"/>
              </w:rPr>
            </w:pPr>
          </w:p>
        </w:tc>
      </w:tr>
      <w:bookmarkEnd w:id="0"/>
    </w:tbl>
    <w:p w:rsidR="00016A5D" w:rsidRDefault="00016A5D" w:rsidP="00185247">
      <w:pPr>
        <w:spacing w:after="0"/>
        <w:rPr>
          <w:rFonts w:cstheme="minorHAnsi"/>
          <w:sz w:val="24"/>
          <w:szCs w:val="24"/>
          <w:lang w:val="es-CR"/>
        </w:rPr>
      </w:pPr>
    </w:p>
    <w:sectPr w:rsidR="00016A5D" w:rsidSect="00185247">
      <w:headerReference w:type="default" r:id="rId8"/>
      <w:footerReference w:type="default" r:id="rId9"/>
      <w:pgSz w:w="12240" w:h="15840"/>
      <w:pgMar w:top="22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CE" w:rsidRDefault="001840CE" w:rsidP="00BB4DCA">
      <w:pPr>
        <w:spacing w:after="0" w:line="240" w:lineRule="auto"/>
      </w:pPr>
      <w:r>
        <w:separator/>
      </w:r>
    </w:p>
  </w:endnote>
  <w:endnote w:type="continuationSeparator" w:id="0">
    <w:p w:rsidR="001840CE" w:rsidRDefault="001840CE" w:rsidP="00BB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31" w:rsidRPr="005F2231" w:rsidRDefault="005F2231" w:rsidP="005F2231">
    <w:pPr>
      <w:pStyle w:val="Footer"/>
      <w:jc w:val="center"/>
      <w:rPr>
        <w:b/>
        <w:i/>
      </w:rPr>
    </w:pPr>
    <w:r w:rsidRPr="005F2231">
      <w:rPr>
        <w:b/>
        <w:i/>
      </w:rPr>
      <w:t>PROGRAMA PROVISIONAL</w:t>
    </w:r>
  </w:p>
  <w:p w:rsidR="008468F9" w:rsidRDefault="00846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CE" w:rsidRDefault="001840CE" w:rsidP="00BB4DCA">
      <w:pPr>
        <w:spacing w:after="0" w:line="240" w:lineRule="auto"/>
      </w:pPr>
      <w:r>
        <w:separator/>
      </w:r>
    </w:p>
  </w:footnote>
  <w:footnote w:type="continuationSeparator" w:id="0">
    <w:p w:rsidR="001840CE" w:rsidRDefault="001840CE" w:rsidP="00BB4DCA">
      <w:pPr>
        <w:spacing w:after="0" w:line="240" w:lineRule="auto"/>
      </w:pPr>
      <w:r>
        <w:continuationSeparator/>
      </w:r>
    </w:p>
  </w:footnote>
  <w:footnote w:id="1">
    <w:p w:rsidR="00C5458D" w:rsidRPr="0089053F" w:rsidRDefault="00C5458D" w:rsidP="006966FE">
      <w:pPr>
        <w:pStyle w:val="FootnoteText"/>
        <w:rPr>
          <w:rFonts w:ascii="Calibri" w:hAnsi="Calibri"/>
          <w:sz w:val="18"/>
          <w:szCs w:val="18"/>
          <w:lang w:val="es-MX"/>
        </w:rPr>
      </w:pPr>
      <w:r w:rsidRPr="0089053F">
        <w:rPr>
          <w:rStyle w:val="FootnoteReference"/>
          <w:rFonts w:ascii="Calibri" w:hAnsi="Calibri"/>
        </w:rPr>
        <w:footnoteRef/>
      </w:r>
      <w:r w:rsidRPr="0089053F">
        <w:rPr>
          <w:rFonts w:ascii="Calibri" w:hAnsi="Calibri"/>
          <w:lang w:val="es-MX"/>
        </w:rPr>
        <w:t xml:space="preserve"> </w:t>
      </w:r>
      <w:r w:rsidRPr="0089053F">
        <w:rPr>
          <w:rFonts w:ascii="Calibri" w:hAnsi="Calibri"/>
          <w:sz w:val="18"/>
          <w:szCs w:val="18"/>
          <w:lang w:val="es-MX"/>
        </w:rPr>
        <w:t xml:space="preserve">Según OIT (2005)  Alianza contra el Trabajo Forzoso.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47" w:rsidRDefault="00185247" w:rsidP="008468F9">
    <w:pPr>
      <w:pStyle w:val="Header"/>
      <w:jc w:val="right"/>
      <w:rPr>
        <w:lang w:val="es-C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290E96" wp14:editId="24217593">
          <wp:simplePos x="0" y="0"/>
          <wp:positionH relativeFrom="column">
            <wp:posOffset>4819650</wp:posOffset>
          </wp:positionH>
          <wp:positionV relativeFrom="paragraph">
            <wp:posOffset>-287655</wp:posOffset>
          </wp:positionV>
          <wp:extent cx="1122680" cy="964565"/>
          <wp:effectExtent l="0" t="0" r="127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32A83D27" wp14:editId="7B3ED635">
          <wp:simplePos x="0" y="0"/>
          <wp:positionH relativeFrom="column">
            <wp:posOffset>-581025</wp:posOffset>
          </wp:positionH>
          <wp:positionV relativeFrom="paragraph">
            <wp:posOffset>-219075</wp:posOffset>
          </wp:positionV>
          <wp:extent cx="2409825" cy="895350"/>
          <wp:effectExtent l="0" t="0" r="9525" b="0"/>
          <wp:wrapNone/>
          <wp:docPr id="1" name="Picture 1" descr="LOGO IOM EXTEND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OM EXTEND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4ACB5AD" wp14:editId="60C28297">
          <wp:simplePos x="0" y="0"/>
          <wp:positionH relativeFrom="column">
            <wp:posOffset>1654810</wp:posOffset>
          </wp:positionH>
          <wp:positionV relativeFrom="paragraph">
            <wp:posOffset>-190500</wp:posOffset>
          </wp:positionV>
          <wp:extent cx="2955290" cy="866775"/>
          <wp:effectExtent l="0" t="0" r="0" b="9525"/>
          <wp:wrapTight wrapText="bothSides">
            <wp:wrapPolygon edited="0">
              <wp:start x="0" y="0"/>
              <wp:lineTo x="0" y="21363"/>
              <wp:lineTo x="21442" y="21363"/>
              <wp:lineTo x="21442" y="0"/>
              <wp:lineTo x="0" y="0"/>
            </wp:wrapPolygon>
          </wp:wrapTight>
          <wp:docPr id="2" name="Picture 2" descr="logo muestr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uestra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29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438">
      <w:rPr>
        <w:lang w:val="es-CR"/>
      </w:rPr>
      <w:tab/>
    </w:r>
  </w:p>
  <w:p w:rsidR="00185247" w:rsidRDefault="00185247" w:rsidP="008468F9">
    <w:pPr>
      <w:pStyle w:val="Header"/>
      <w:jc w:val="right"/>
      <w:rPr>
        <w:lang w:val="es-CR"/>
      </w:rPr>
    </w:pPr>
  </w:p>
  <w:p w:rsidR="00C5458D" w:rsidRPr="00BB4DCA" w:rsidRDefault="00C5458D" w:rsidP="008468F9">
    <w:pPr>
      <w:pStyle w:val="Header"/>
      <w:jc w:val="right"/>
      <w:rPr>
        <w:lang w:val="es-C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22E"/>
    <w:multiLevelType w:val="hybridMultilevel"/>
    <w:tmpl w:val="A9080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66CC1"/>
    <w:multiLevelType w:val="hybridMultilevel"/>
    <w:tmpl w:val="C9CC1E7E"/>
    <w:lvl w:ilvl="0" w:tplc="AD24D4B6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4290A"/>
    <w:multiLevelType w:val="hybridMultilevel"/>
    <w:tmpl w:val="6EDA2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6183F"/>
    <w:multiLevelType w:val="hybridMultilevel"/>
    <w:tmpl w:val="96908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D01A7"/>
    <w:multiLevelType w:val="hybridMultilevel"/>
    <w:tmpl w:val="1DDA7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D3FDA"/>
    <w:multiLevelType w:val="hybridMultilevel"/>
    <w:tmpl w:val="A10C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A575E"/>
    <w:multiLevelType w:val="hybridMultilevel"/>
    <w:tmpl w:val="877AF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409"/>
    <w:multiLevelType w:val="hybridMultilevel"/>
    <w:tmpl w:val="6EFE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93504"/>
    <w:multiLevelType w:val="hybridMultilevel"/>
    <w:tmpl w:val="526EC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CA"/>
    <w:rsid w:val="00004119"/>
    <w:rsid w:val="00010D71"/>
    <w:rsid w:val="00016A5D"/>
    <w:rsid w:val="00023B48"/>
    <w:rsid w:val="00034A74"/>
    <w:rsid w:val="00050D23"/>
    <w:rsid w:val="000545BC"/>
    <w:rsid w:val="00075B5E"/>
    <w:rsid w:val="000A4AE3"/>
    <w:rsid w:val="000A6727"/>
    <w:rsid w:val="000B2F73"/>
    <w:rsid w:val="000B75DE"/>
    <w:rsid w:val="00150B23"/>
    <w:rsid w:val="00154BEB"/>
    <w:rsid w:val="00173298"/>
    <w:rsid w:val="00175CAD"/>
    <w:rsid w:val="001840CE"/>
    <w:rsid w:val="00185247"/>
    <w:rsid w:val="001876AD"/>
    <w:rsid w:val="001A25AA"/>
    <w:rsid w:val="001A6F73"/>
    <w:rsid w:val="00253533"/>
    <w:rsid w:val="00271ED9"/>
    <w:rsid w:val="002A4DDB"/>
    <w:rsid w:val="002A7F9C"/>
    <w:rsid w:val="002E2DE0"/>
    <w:rsid w:val="003202B0"/>
    <w:rsid w:val="00330859"/>
    <w:rsid w:val="003C1A91"/>
    <w:rsid w:val="003D7C70"/>
    <w:rsid w:val="00430720"/>
    <w:rsid w:val="0049004E"/>
    <w:rsid w:val="004954ED"/>
    <w:rsid w:val="00497A5A"/>
    <w:rsid w:val="004F704C"/>
    <w:rsid w:val="00516A2E"/>
    <w:rsid w:val="005322C8"/>
    <w:rsid w:val="0057135E"/>
    <w:rsid w:val="005A6404"/>
    <w:rsid w:val="005E3D64"/>
    <w:rsid w:val="005F1773"/>
    <w:rsid w:val="005F2231"/>
    <w:rsid w:val="00633410"/>
    <w:rsid w:val="0063683C"/>
    <w:rsid w:val="00651A14"/>
    <w:rsid w:val="006639CD"/>
    <w:rsid w:val="006966FE"/>
    <w:rsid w:val="006A0381"/>
    <w:rsid w:val="006D2B67"/>
    <w:rsid w:val="00711E9B"/>
    <w:rsid w:val="0071676D"/>
    <w:rsid w:val="00730AAC"/>
    <w:rsid w:val="00775816"/>
    <w:rsid w:val="007A19BA"/>
    <w:rsid w:val="007B288D"/>
    <w:rsid w:val="007D2ABD"/>
    <w:rsid w:val="00834F0F"/>
    <w:rsid w:val="008468F9"/>
    <w:rsid w:val="008543C5"/>
    <w:rsid w:val="0088238A"/>
    <w:rsid w:val="008A754F"/>
    <w:rsid w:val="008B207F"/>
    <w:rsid w:val="008D6048"/>
    <w:rsid w:val="008E09BB"/>
    <w:rsid w:val="008F4586"/>
    <w:rsid w:val="00904899"/>
    <w:rsid w:val="00922ECE"/>
    <w:rsid w:val="0093319C"/>
    <w:rsid w:val="00996FD0"/>
    <w:rsid w:val="00997199"/>
    <w:rsid w:val="009A0ABB"/>
    <w:rsid w:val="009A3831"/>
    <w:rsid w:val="009F0E93"/>
    <w:rsid w:val="00A448BE"/>
    <w:rsid w:val="00A91438"/>
    <w:rsid w:val="00AA4A0E"/>
    <w:rsid w:val="00B47895"/>
    <w:rsid w:val="00B71539"/>
    <w:rsid w:val="00B7717E"/>
    <w:rsid w:val="00BA503A"/>
    <w:rsid w:val="00BB4DCA"/>
    <w:rsid w:val="00BB736A"/>
    <w:rsid w:val="00BC5638"/>
    <w:rsid w:val="00C23B3F"/>
    <w:rsid w:val="00C272E4"/>
    <w:rsid w:val="00C5458D"/>
    <w:rsid w:val="00C95532"/>
    <w:rsid w:val="00CE1F34"/>
    <w:rsid w:val="00D554FD"/>
    <w:rsid w:val="00D77F50"/>
    <w:rsid w:val="00DC332E"/>
    <w:rsid w:val="00DD4005"/>
    <w:rsid w:val="00DD4D84"/>
    <w:rsid w:val="00DF7380"/>
    <w:rsid w:val="00E06DB9"/>
    <w:rsid w:val="00E84068"/>
    <w:rsid w:val="00E84321"/>
    <w:rsid w:val="00E94635"/>
    <w:rsid w:val="00EB79B2"/>
    <w:rsid w:val="00EE6C87"/>
    <w:rsid w:val="00EF56A0"/>
    <w:rsid w:val="00F3495A"/>
    <w:rsid w:val="00F4226C"/>
    <w:rsid w:val="00F67E35"/>
    <w:rsid w:val="00F91D69"/>
    <w:rsid w:val="00F9537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CA"/>
  </w:style>
  <w:style w:type="paragraph" w:styleId="Footer">
    <w:name w:val="footer"/>
    <w:basedOn w:val="Normal"/>
    <w:link w:val="FooterChar"/>
    <w:uiPriority w:val="99"/>
    <w:unhideWhenUsed/>
    <w:rsid w:val="00BB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CA"/>
  </w:style>
  <w:style w:type="paragraph" w:styleId="BalloonText">
    <w:name w:val="Balloon Text"/>
    <w:basedOn w:val="Normal"/>
    <w:link w:val="BalloonTextChar"/>
    <w:uiPriority w:val="99"/>
    <w:semiHidden/>
    <w:unhideWhenUsed/>
    <w:rsid w:val="00BB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B4DC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966FE"/>
    <w:pPr>
      <w:tabs>
        <w:tab w:val="left" w:pos="180"/>
      </w:tabs>
      <w:spacing w:after="0" w:line="240" w:lineRule="auto"/>
      <w:ind w:left="180" w:hanging="180"/>
    </w:pPr>
    <w:rPr>
      <w:rFonts w:ascii="Arial Narrow" w:eastAsia="Times New Roman" w:hAnsi="Arial Narrow" w:cs="Times New Roman"/>
      <w:sz w:val="20"/>
      <w:szCs w:val="20"/>
      <w:lang w:val="en-GB" w:eastAsia="es-MX"/>
    </w:rPr>
  </w:style>
  <w:style w:type="character" w:customStyle="1" w:styleId="FootnoteTextChar">
    <w:name w:val="Footnote Text Char"/>
    <w:basedOn w:val="DefaultParagraphFont"/>
    <w:link w:val="FootnoteText"/>
    <w:semiHidden/>
    <w:rsid w:val="006966FE"/>
    <w:rPr>
      <w:rFonts w:ascii="Arial Narrow" w:eastAsia="Times New Roman" w:hAnsi="Arial Narrow" w:cs="Times New Roman"/>
      <w:sz w:val="20"/>
      <w:szCs w:val="20"/>
      <w:lang w:val="en-GB" w:eastAsia="es-MX"/>
    </w:rPr>
  </w:style>
  <w:style w:type="character" w:styleId="FootnoteReference">
    <w:name w:val="footnote reference"/>
    <w:basedOn w:val="DefaultParagraphFont"/>
    <w:rsid w:val="006966FE"/>
    <w:rPr>
      <w:rFonts w:ascii="Arial Narrow" w:hAnsi="Arial Narrow"/>
      <w:sz w:val="20"/>
      <w:vertAlign w:val="superscript"/>
    </w:rPr>
  </w:style>
  <w:style w:type="paragraph" w:styleId="NormalWeb">
    <w:name w:val="Normal (Web)"/>
    <w:basedOn w:val="Normal"/>
    <w:unhideWhenUsed/>
    <w:rsid w:val="006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CA"/>
  </w:style>
  <w:style w:type="paragraph" w:styleId="Footer">
    <w:name w:val="footer"/>
    <w:basedOn w:val="Normal"/>
    <w:link w:val="FooterChar"/>
    <w:uiPriority w:val="99"/>
    <w:unhideWhenUsed/>
    <w:rsid w:val="00BB4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CA"/>
  </w:style>
  <w:style w:type="paragraph" w:styleId="BalloonText">
    <w:name w:val="Balloon Text"/>
    <w:basedOn w:val="Normal"/>
    <w:link w:val="BalloonTextChar"/>
    <w:uiPriority w:val="99"/>
    <w:semiHidden/>
    <w:unhideWhenUsed/>
    <w:rsid w:val="00BB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B4DC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966FE"/>
    <w:pPr>
      <w:tabs>
        <w:tab w:val="left" w:pos="180"/>
      </w:tabs>
      <w:spacing w:after="0" w:line="240" w:lineRule="auto"/>
      <w:ind w:left="180" w:hanging="180"/>
    </w:pPr>
    <w:rPr>
      <w:rFonts w:ascii="Arial Narrow" w:eastAsia="Times New Roman" w:hAnsi="Arial Narrow" w:cs="Times New Roman"/>
      <w:sz w:val="20"/>
      <w:szCs w:val="20"/>
      <w:lang w:val="en-GB" w:eastAsia="es-MX"/>
    </w:rPr>
  </w:style>
  <w:style w:type="character" w:customStyle="1" w:styleId="FootnoteTextChar">
    <w:name w:val="Footnote Text Char"/>
    <w:basedOn w:val="DefaultParagraphFont"/>
    <w:link w:val="FootnoteText"/>
    <w:semiHidden/>
    <w:rsid w:val="006966FE"/>
    <w:rPr>
      <w:rFonts w:ascii="Arial Narrow" w:eastAsia="Times New Roman" w:hAnsi="Arial Narrow" w:cs="Times New Roman"/>
      <w:sz w:val="20"/>
      <w:szCs w:val="20"/>
      <w:lang w:val="en-GB" w:eastAsia="es-MX"/>
    </w:rPr>
  </w:style>
  <w:style w:type="character" w:styleId="FootnoteReference">
    <w:name w:val="footnote reference"/>
    <w:basedOn w:val="DefaultParagraphFont"/>
    <w:rsid w:val="006966FE"/>
    <w:rPr>
      <w:rFonts w:ascii="Arial Narrow" w:hAnsi="Arial Narrow"/>
      <w:sz w:val="20"/>
      <w:vertAlign w:val="superscript"/>
    </w:rPr>
  </w:style>
  <w:style w:type="paragraph" w:styleId="NormalWeb">
    <w:name w:val="Normal (Web)"/>
    <w:basedOn w:val="Normal"/>
    <w:unhideWhenUsed/>
    <w:rsid w:val="006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 Erika</dc:creator>
  <cp:keywords/>
  <dc:description/>
  <cp:lastModifiedBy>MUÑOZ Maribel</cp:lastModifiedBy>
  <cp:revision>3</cp:revision>
  <dcterms:created xsi:type="dcterms:W3CDTF">2013-09-20T21:04:00Z</dcterms:created>
  <dcterms:modified xsi:type="dcterms:W3CDTF">2013-09-20T21:09:00Z</dcterms:modified>
</cp:coreProperties>
</file>