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E6B04" w14:textId="77777777" w:rsidR="00DB7798" w:rsidRDefault="00DB7798" w:rsidP="00DB7798">
      <w:pPr>
        <w:pStyle w:val="Heading1"/>
        <w:spacing w:before="0"/>
        <w:ind w:left="720" w:hanging="720"/>
        <w:jc w:val="center"/>
      </w:pPr>
      <w:bookmarkStart w:id="0" w:name="_GoBack"/>
      <w:bookmarkEnd w:id="0"/>
      <w:r w:rsidRPr="00DB7798">
        <w:t xml:space="preserve">Description of Relevant Aspects Related </w:t>
      </w:r>
      <w:r w:rsidR="008A61D7">
        <w:t>t</w:t>
      </w:r>
      <w:r w:rsidRPr="00DB7798">
        <w:t xml:space="preserve">o </w:t>
      </w:r>
      <w:bookmarkStart w:id="1" w:name="_Hlk518297233"/>
      <w:r w:rsidRPr="00DB7798">
        <w:t xml:space="preserve">the Memorandum of Understanding between the IOM and the </w:t>
      </w:r>
      <w:r>
        <w:t>PPT of the RCM to Strengthen the Execution and Monitoring of the RCM Technical Secretariat’s (TS) Budget</w:t>
      </w:r>
      <w:bookmarkEnd w:id="1"/>
    </w:p>
    <w:p w14:paraId="453C6B51" w14:textId="77777777" w:rsidR="00F90606" w:rsidRPr="00C44E84" w:rsidRDefault="00F90606" w:rsidP="00F44C74"/>
    <w:p w14:paraId="39EDEDB9" w14:textId="77777777" w:rsidR="00DB7798" w:rsidRPr="00DB7798" w:rsidRDefault="00DB7798" w:rsidP="001926FC">
      <w:pPr>
        <w:jc w:val="both"/>
        <w:rPr>
          <w:sz w:val="20"/>
          <w:szCs w:val="20"/>
        </w:rPr>
      </w:pPr>
      <w:r w:rsidRPr="00DB7798">
        <w:rPr>
          <w:sz w:val="20"/>
          <w:szCs w:val="20"/>
        </w:rPr>
        <w:t xml:space="preserve">In the framework of the XXII Vice-Ministerial Meeting of the RCM, held in San Salvador, El Salvador, 29-30 November 2017, the Vice-Ministers approved the </w:t>
      </w:r>
      <w:r>
        <w:rPr>
          <w:sz w:val="20"/>
          <w:szCs w:val="20"/>
        </w:rPr>
        <w:t>“</w:t>
      </w:r>
      <w:r w:rsidRPr="00DB7798">
        <w:rPr>
          <w:sz w:val="20"/>
          <w:szCs w:val="20"/>
        </w:rPr>
        <w:t xml:space="preserve">Memorandum of Understanding between the </w:t>
      </w:r>
      <w:r>
        <w:rPr>
          <w:sz w:val="20"/>
          <w:szCs w:val="20"/>
        </w:rPr>
        <w:t>International Organization for Migration (</w:t>
      </w:r>
      <w:r w:rsidRPr="00DB7798">
        <w:rPr>
          <w:sz w:val="20"/>
          <w:szCs w:val="20"/>
        </w:rPr>
        <w:t>IOM</w:t>
      </w:r>
      <w:r>
        <w:rPr>
          <w:sz w:val="20"/>
          <w:szCs w:val="20"/>
        </w:rPr>
        <w:t>)</w:t>
      </w:r>
      <w:r w:rsidRPr="00DB7798">
        <w:rPr>
          <w:sz w:val="20"/>
          <w:szCs w:val="20"/>
        </w:rPr>
        <w:t xml:space="preserve"> and the </w:t>
      </w:r>
      <w:r>
        <w:rPr>
          <w:sz w:val="20"/>
          <w:szCs w:val="20"/>
        </w:rPr>
        <w:t>Presidency Pro-</w:t>
      </w:r>
      <w:proofErr w:type="spellStart"/>
      <w:r>
        <w:rPr>
          <w:sz w:val="20"/>
          <w:szCs w:val="20"/>
        </w:rPr>
        <w:t>Témpore</w:t>
      </w:r>
      <w:proofErr w:type="spellEnd"/>
      <w:r>
        <w:rPr>
          <w:sz w:val="20"/>
          <w:szCs w:val="20"/>
        </w:rPr>
        <w:t xml:space="preserve"> (</w:t>
      </w:r>
      <w:r w:rsidRPr="00DB7798">
        <w:rPr>
          <w:sz w:val="20"/>
          <w:szCs w:val="20"/>
        </w:rPr>
        <w:t>PPT</w:t>
      </w:r>
      <w:r>
        <w:rPr>
          <w:sz w:val="20"/>
          <w:szCs w:val="20"/>
        </w:rPr>
        <w:t>)</w:t>
      </w:r>
      <w:r w:rsidRPr="00DB7798">
        <w:rPr>
          <w:sz w:val="20"/>
          <w:szCs w:val="20"/>
        </w:rPr>
        <w:t xml:space="preserve"> of the </w:t>
      </w:r>
      <w:r>
        <w:rPr>
          <w:sz w:val="20"/>
          <w:szCs w:val="20"/>
        </w:rPr>
        <w:t>Regional Conference on Migration (</w:t>
      </w:r>
      <w:r w:rsidRPr="00DB7798">
        <w:rPr>
          <w:sz w:val="20"/>
          <w:szCs w:val="20"/>
        </w:rPr>
        <w:t>RCM</w:t>
      </w:r>
      <w:r>
        <w:rPr>
          <w:sz w:val="20"/>
          <w:szCs w:val="20"/>
        </w:rPr>
        <w:t>)</w:t>
      </w:r>
      <w:r w:rsidRPr="00DB7798">
        <w:rPr>
          <w:sz w:val="20"/>
          <w:szCs w:val="20"/>
        </w:rPr>
        <w:t xml:space="preserve"> to Strengthen the Execution and Monitoring of the RCM Technical Secretariat’s (TS) Budget</w:t>
      </w:r>
      <w:r>
        <w:rPr>
          <w:sz w:val="20"/>
          <w:szCs w:val="20"/>
        </w:rPr>
        <w:t>” and decided to ask El Salvador to sign it in its capacity as PPT, which was done in the framework of that same meeting.</w:t>
      </w:r>
    </w:p>
    <w:p w14:paraId="77C5B03D" w14:textId="77777777" w:rsidR="00F90606" w:rsidRPr="00DB7798" w:rsidRDefault="00DB7798" w:rsidP="001926FC">
      <w:pPr>
        <w:jc w:val="both"/>
        <w:rPr>
          <w:sz w:val="20"/>
          <w:szCs w:val="20"/>
        </w:rPr>
      </w:pPr>
      <w:proofErr w:type="gramStart"/>
      <w:r w:rsidRPr="00DB7798">
        <w:rPr>
          <w:sz w:val="20"/>
          <w:szCs w:val="20"/>
        </w:rPr>
        <w:t>As a result</w:t>
      </w:r>
      <w:r>
        <w:rPr>
          <w:sz w:val="20"/>
          <w:szCs w:val="20"/>
        </w:rPr>
        <w:t xml:space="preserve"> </w:t>
      </w:r>
      <w:r w:rsidRPr="00DB7798">
        <w:rPr>
          <w:sz w:val="20"/>
          <w:szCs w:val="20"/>
        </w:rPr>
        <w:t>of</w:t>
      </w:r>
      <w:proofErr w:type="gramEnd"/>
      <w:r w:rsidRPr="00DB7798">
        <w:rPr>
          <w:sz w:val="20"/>
          <w:szCs w:val="20"/>
        </w:rPr>
        <w:t xml:space="preserve"> the signature of </w:t>
      </w:r>
      <w:r>
        <w:rPr>
          <w:sz w:val="20"/>
          <w:szCs w:val="20"/>
        </w:rPr>
        <w:t xml:space="preserve">that instrument, the RCM and the IOM </w:t>
      </w:r>
      <w:r w:rsidR="008924B2">
        <w:rPr>
          <w:sz w:val="20"/>
          <w:szCs w:val="20"/>
        </w:rPr>
        <w:t xml:space="preserve">formalized </w:t>
      </w:r>
      <w:r w:rsidR="0093211B">
        <w:rPr>
          <w:sz w:val="20"/>
          <w:szCs w:val="20"/>
        </w:rPr>
        <w:t xml:space="preserve">the relationship held since the creation of the RCM in 1996, as well as it is guaranteed that the RCM and the IOM have a framework that defines the responsibilities of each part with regards to administrative aspects for managing the Technical Secretariat, particularly the monitoring of its budget execution. </w:t>
      </w:r>
      <w:proofErr w:type="gramStart"/>
      <w:r w:rsidR="0093211B">
        <w:rPr>
          <w:sz w:val="20"/>
          <w:szCs w:val="20"/>
        </w:rPr>
        <w:t>In</w:t>
      </w:r>
      <w:r w:rsidR="0093211B" w:rsidRPr="0093211B">
        <w:rPr>
          <w:sz w:val="20"/>
          <w:szCs w:val="20"/>
        </w:rPr>
        <w:t xml:space="preserve"> order to</w:t>
      </w:r>
      <w:proofErr w:type="gramEnd"/>
      <w:r w:rsidR="0093211B" w:rsidRPr="0093211B">
        <w:rPr>
          <w:sz w:val="20"/>
          <w:szCs w:val="20"/>
        </w:rPr>
        <w:t xml:space="preserve"> explain more in detail some of the agreements reached, aspects that derive from this commitment are described</w:t>
      </w:r>
      <w:r w:rsidR="0093211B">
        <w:rPr>
          <w:sz w:val="20"/>
          <w:szCs w:val="20"/>
        </w:rPr>
        <w:t xml:space="preserve"> below</w:t>
      </w:r>
      <w:r w:rsidR="0093211B" w:rsidRPr="0093211B">
        <w:rPr>
          <w:sz w:val="20"/>
          <w:szCs w:val="20"/>
        </w:rPr>
        <w:t>.</w:t>
      </w:r>
    </w:p>
    <w:p w14:paraId="760712C9" w14:textId="77777777" w:rsidR="000D48C6" w:rsidRPr="00467204" w:rsidRDefault="0093211B" w:rsidP="00896063">
      <w:pPr>
        <w:pStyle w:val="ListParagraph"/>
        <w:numPr>
          <w:ilvl w:val="0"/>
          <w:numId w:val="2"/>
        </w:numPr>
        <w:jc w:val="both"/>
        <w:rPr>
          <w:sz w:val="20"/>
          <w:szCs w:val="20"/>
          <w:lang w:val="es-CR"/>
        </w:rPr>
      </w:pPr>
      <w:r>
        <w:rPr>
          <w:sz w:val="20"/>
          <w:szCs w:val="20"/>
          <w:lang w:val="es-CR"/>
        </w:rPr>
        <w:t xml:space="preserve">Budget </w:t>
      </w:r>
      <w:r w:rsidRPr="00621D46">
        <w:rPr>
          <w:sz w:val="20"/>
          <w:szCs w:val="20"/>
        </w:rPr>
        <w:t>planning</w:t>
      </w:r>
      <w:r w:rsidR="000D48C6" w:rsidRPr="00467204">
        <w:rPr>
          <w:sz w:val="20"/>
          <w:szCs w:val="20"/>
          <w:lang w:val="es-CR"/>
        </w:rPr>
        <w:t>:</w:t>
      </w:r>
    </w:p>
    <w:p w14:paraId="0868A854" w14:textId="77777777" w:rsidR="0093211B" w:rsidRPr="0093211B" w:rsidRDefault="0093211B" w:rsidP="000D48C6">
      <w:pPr>
        <w:jc w:val="both"/>
        <w:rPr>
          <w:sz w:val="20"/>
          <w:szCs w:val="20"/>
        </w:rPr>
      </w:pPr>
      <w:r w:rsidRPr="0093211B">
        <w:rPr>
          <w:sz w:val="20"/>
          <w:szCs w:val="20"/>
        </w:rPr>
        <w:t xml:space="preserve">Member Countries </w:t>
      </w:r>
      <w:r w:rsidR="00BF1341">
        <w:rPr>
          <w:sz w:val="20"/>
          <w:szCs w:val="20"/>
        </w:rPr>
        <w:t>w</w:t>
      </w:r>
      <w:r w:rsidR="00BF1341" w:rsidRPr="0093211B">
        <w:rPr>
          <w:sz w:val="20"/>
          <w:szCs w:val="20"/>
        </w:rPr>
        <w:t xml:space="preserve">ill </w:t>
      </w:r>
      <w:r w:rsidRPr="0093211B">
        <w:rPr>
          <w:sz w:val="20"/>
          <w:szCs w:val="20"/>
        </w:rPr>
        <w:t xml:space="preserve">approve a yearly </w:t>
      </w:r>
      <w:r w:rsidR="00621D46">
        <w:rPr>
          <w:sz w:val="20"/>
          <w:szCs w:val="20"/>
        </w:rPr>
        <w:t>b</w:t>
      </w:r>
      <w:r w:rsidRPr="0093211B">
        <w:rPr>
          <w:sz w:val="20"/>
          <w:szCs w:val="20"/>
        </w:rPr>
        <w:t>udget for the TS during each Vice-Ministerial Meeting. Such Budget must specify the budget lines needed for the correct fun</w:t>
      </w:r>
      <w:r>
        <w:rPr>
          <w:sz w:val="20"/>
          <w:szCs w:val="20"/>
        </w:rPr>
        <w:t>c</w:t>
      </w:r>
      <w:r w:rsidRPr="0093211B">
        <w:rPr>
          <w:sz w:val="20"/>
          <w:szCs w:val="20"/>
        </w:rPr>
        <w:t xml:space="preserve">tioning </w:t>
      </w:r>
      <w:r>
        <w:rPr>
          <w:sz w:val="20"/>
          <w:szCs w:val="20"/>
        </w:rPr>
        <w:t xml:space="preserve">of the TS as well as the specific amounts required for each budget line, including IOM’s 5% overhead costs. The TS will inform IOM the approved budget so it is duly </w:t>
      </w:r>
      <w:r w:rsidR="00621D46">
        <w:rPr>
          <w:sz w:val="20"/>
          <w:szCs w:val="20"/>
        </w:rPr>
        <w:t xml:space="preserve">settled on OIM systems according to </w:t>
      </w:r>
      <w:r w:rsidR="00621D46" w:rsidRPr="00621D46">
        <w:rPr>
          <w:sz w:val="20"/>
          <w:szCs w:val="20"/>
        </w:rPr>
        <w:t xml:space="preserve">the understanding that the </w:t>
      </w:r>
      <w:r w:rsidR="00621D46">
        <w:rPr>
          <w:sz w:val="20"/>
          <w:szCs w:val="20"/>
        </w:rPr>
        <w:t>TS</w:t>
      </w:r>
      <w:r w:rsidR="00621D46" w:rsidRPr="00621D46">
        <w:rPr>
          <w:sz w:val="20"/>
          <w:szCs w:val="20"/>
        </w:rPr>
        <w:t xml:space="preserve"> works as a project within the work structure of the IOM.</w:t>
      </w:r>
      <w:r w:rsidR="00621D46" w:rsidRPr="00621D46">
        <w:t xml:space="preserve"> </w:t>
      </w:r>
      <w:r w:rsidR="00621D46" w:rsidRPr="00621D46">
        <w:rPr>
          <w:sz w:val="20"/>
          <w:szCs w:val="20"/>
        </w:rPr>
        <w:t>In this way, constant monitoring of budget execution will be maintained and it will be possible to ensure the monitoring requested by the Member Countries.</w:t>
      </w:r>
    </w:p>
    <w:p w14:paraId="320E4302" w14:textId="77777777" w:rsidR="00621D46" w:rsidRPr="00621D46" w:rsidRDefault="00621D46" w:rsidP="000D48C6">
      <w:pPr>
        <w:jc w:val="both"/>
        <w:rPr>
          <w:sz w:val="20"/>
          <w:szCs w:val="20"/>
        </w:rPr>
      </w:pPr>
      <w:r w:rsidRPr="00621D46">
        <w:rPr>
          <w:sz w:val="20"/>
          <w:szCs w:val="20"/>
        </w:rPr>
        <w:t xml:space="preserve">As per IOM’s regulations, the project of the TS can only receive </w:t>
      </w:r>
      <w:r>
        <w:rPr>
          <w:sz w:val="20"/>
          <w:szCs w:val="20"/>
        </w:rPr>
        <w:t xml:space="preserve">direct </w:t>
      </w:r>
      <w:r w:rsidRPr="00621D46">
        <w:rPr>
          <w:sz w:val="20"/>
          <w:szCs w:val="20"/>
        </w:rPr>
        <w:t xml:space="preserve">funding </w:t>
      </w:r>
      <w:r>
        <w:rPr>
          <w:sz w:val="20"/>
          <w:szCs w:val="20"/>
        </w:rPr>
        <w:t xml:space="preserve">for its yearly budget </w:t>
      </w:r>
      <w:r w:rsidRPr="00621D46">
        <w:rPr>
          <w:sz w:val="20"/>
          <w:szCs w:val="20"/>
        </w:rPr>
        <w:t xml:space="preserve">from </w:t>
      </w:r>
      <w:r>
        <w:rPr>
          <w:sz w:val="20"/>
          <w:szCs w:val="20"/>
        </w:rPr>
        <w:t>RCM Member Countries. This means that any other contributions from Member Countries or other donors to support specific activities, like workshops, seminars, attendance to certain meetings, etc. are subject to IOM’s procedures for receiving funding,</w:t>
      </w:r>
      <w:r w:rsidR="00397019">
        <w:rPr>
          <w:sz w:val="20"/>
          <w:szCs w:val="20"/>
        </w:rPr>
        <w:t xml:space="preserve"> which means getting a series of approvals from several IOM sectors, like regional thematic specialists, regional office of resources management, legal department, accounting division, project information unit, revenue, among others. Because of </w:t>
      </w:r>
      <w:r w:rsidR="00397019" w:rsidRPr="00397019">
        <w:rPr>
          <w:sz w:val="20"/>
          <w:szCs w:val="20"/>
        </w:rPr>
        <w:t xml:space="preserve">this, the steps </w:t>
      </w:r>
      <w:r w:rsidR="00397019">
        <w:rPr>
          <w:sz w:val="20"/>
          <w:szCs w:val="20"/>
        </w:rPr>
        <w:t xml:space="preserve">required to </w:t>
      </w:r>
      <w:r w:rsidR="00397019" w:rsidRPr="00397019">
        <w:rPr>
          <w:sz w:val="20"/>
          <w:szCs w:val="20"/>
        </w:rPr>
        <w:t xml:space="preserve">ensure the entry and use of funds must be </w:t>
      </w:r>
      <w:r w:rsidR="00397019">
        <w:rPr>
          <w:sz w:val="20"/>
          <w:szCs w:val="20"/>
        </w:rPr>
        <w:t>started</w:t>
      </w:r>
      <w:r w:rsidR="00397019" w:rsidRPr="00397019">
        <w:rPr>
          <w:sz w:val="20"/>
          <w:szCs w:val="20"/>
        </w:rPr>
        <w:t xml:space="preserve"> six months in advance.</w:t>
      </w:r>
    </w:p>
    <w:p w14:paraId="682D68CF" w14:textId="77777777" w:rsidR="00896063" w:rsidRPr="00467204" w:rsidRDefault="00397019" w:rsidP="002C3FA4">
      <w:pPr>
        <w:pStyle w:val="ListParagraph"/>
        <w:numPr>
          <w:ilvl w:val="0"/>
          <w:numId w:val="2"/>
        </w:numPr>
        <w:jc w:val="both"/>
        <w:rPr>
          <w:sz w:val="20"/>
          <w:szCs w:val="20"/>
          <w:lang w:val="es-CR"/>
        </w:rPr>
      </w:pPr>
      <w:r>
        <w:rPr>
          <w:sz w:val="20"/>
          <w:szCs w:val="20"/>
          <w:lang w:val="es-CR"/>
        </w:rPr>
        <w:t xml:space="preserve">Budget </w:t>
      </w:r>
      <w:r w:rsidRPr="00397019">
        <w:rPr>
          <w:sz w:val="20"/>
          <w:szCs w:val="20"/>
        </w:rPr>
        <w:t>execution</w:t>
      </w:r>
      <w:r w:rsidR="00896063" w:rsidRPr="00467204">
        <w:rPr>
          <w:sz w:val="20"/>
          <w:szCs w:val="20"/>
          <w:lang w:val="es-CR"/>
        </w:rPr>
        <w:t>:</w:t>
      </w:r>
    </w:p>
    <w:p w14:paraId="311AB92C" w14:textId="77777777" w:rsidR="00566F15" w:rsidRPr="00566F15" w:rsidRDefault="00566F15" w:rsidP="002C3FA4">
      <w:pPr>
        <w:jc w:val="both"/>
        <w:rPr>
          <w:sz w:val="20"/>
          <w:szCs w:val="20"/>
        </w:rPr>
      </w:pPr>
      <w:r w:rsidRPr="00566F15">
        <w:rPr>
          <w:sz w:val="20"/>
          <w:szCs w:val="20"/>
        </w:rPr>
        <w:t xml:space="preserve">According to the Memorandum, </w:t>
      </w:r>
      <w:r w:rsidRPr="004F1706">
        <w:rPr>
          <w:i/>
          <w:sz w:val="20"/>
          <w:szCs w:val="20"/>
        </w:rPr>
        <w:t xml:space="preserve">“the Technical Secretariat functions as an autonomous unit within the IOM, but </w:t>
      </w:r>
      <w:r w:rsidR="004F1706" w:rsidRPr="004F1706">
        <w:rPr>
          <w:i/>
          <w:sz w:val="20"/>
          <w:szCs w:val="20"/>
        </w:rPr>
        <w:t>remains subject to all budgetary, personnel,</w:t>
      </w:r>
      <w:r w:rsidR="00DC7D22">
        <w:rPr>
          <w:i/>
          <w:sz w:val="20"/>
          <w:szCs w:val="20"/>
        </w:rPr>
        <w:t xml:space="preserve"> </w:t>
      </w:r>
      <w:r w:rsidR="004F1706" w:rsidRPr="004F1706">
        <w:rPr>
          <w:i/>
          <w:sz w:val="20"/>
          <w:szCs w:val="20"/>
        </w:rPr>
        <w:t>and administrative directives observed by the IOM.</w:t>
      </w:r>
      <w:r w:rsidRPr="004F1706">
        <w:rPr>
          <w:i/>
          <w:sz w:val="20"/>
          <w:szCs w:val="20"/>
        </w:rPr>
        <w:t>”</w:t>
      </w:r>
      <w:r w:rsidR="004F1706">
        <w:rPr>
          <w:sz w:val="20"/>
          <w:szCs w:val="20"/>
        </w:rPr>
        <w:t xml:space="preserve"> </w:t>
      </w:r>
      <w:r w:rsidR="004F1706" w:rsidRPr="004F1706">
        <w:rPr>
          <w:sz w:val="20"/>
          <w:szCs w:val="20"/>
        </w:rPr>
        <w:t xml:space="preserve">This implies that the programming of the work of the </w:t>
      </w:r>
      <w:r w:rsidR="004F1706">
        <w:rPr>
          <w:sz w:val="20"/>
          <w:szCs w:val="20"/>
        </w:rPr>
        <w:t>TS</w:t>
      </w:r>
      <w:r w:rsidR="004F1706" w:rsidRPr="004F1706">
        <w:rPr>
          <w:sz w:val="20"/>
          <w:szCs w:val="20"/>
        </w:rPr>
        <w:t xml:space="preserve"> is carried out based on the decisions of the Member Countries, hence the </w:t>
      </w:r>
      <w:r w:rsidR="004F1706">
        <w:rPr>
          <w:sz w:val="20"/>
          <w:szCs w:val="20"/>
        </w:rPr>
        <w:t>TS</w:t>
      </w:r>
      <w:r w:rsidR="004F1706" w:rsidRPr="004F1706">
        <w:rPr>
          <w:sz w:val="20"/>
          <w:szCs w:val="20"/>
        </w:rPr>
        <w:t xml:space="preserve"> is an autonomous unit within the IOM.</w:t>
      </w:r>
      <w:r w:rsidR="004F1706">
        <w:rPr>
          <w:sz w:val="20"/>
          <w:szCs w:val="20"/>
        </w:rPr>
        <w:t xml:space="preserve"> </w:t>
      </w:r>
      <w:r w:rsidR="004F1706" w:rsidRPr="004F1706">
        <w:rPr>
          <w:sz w:val="20"/>
          <w:szCs w:val="20"/>
        </w:rPr>
        <w:t xml:space="preserve">However, </w:t>
      </w:r>
      <w:r w:rsidR="004F1706">
        <w:rPr>
          <w:sz w:val="20"/>
          <w:szCs w:val="20"/>
        </w:rPr>
        <w:t>the TS</w:t>
      </w:r>
      <w:r w:rsidR="004F1706" w:rsidRPr="004F1706">
        <w:rPr>
          <w:sz w:val="20"/>
          <w:szCs w:val="20"/>
        </w:rPr>
        <w:t xml:space="preserve"> is subject IOM</w:t>
      </w:r>
      <w:r w:rsidR="004F1706">
        <w:rPr>
          <w:sz w:val="20"/>
          <w:szCs w:val="20"/>
        </w:rPr>
        <w:t xml:space="preserve">’s </w:t>
      </w:r>
      <w:r w:rsidR="004F1706" w:rsidRPr="004F1706">
        <w:rPr>
          <w:sz w:val="20"/>
          <w:szCs w:val="20"/>
        </w:rPr>
        <w:t xml:space="preserve">internal regulations regarding budget planning </w:t>
      </w:r>
      <w:r w:rsidR="004F1706" w:rsidRPr="004F1706">
        <w:rPr>
          <w:sz w:val="20"/>
          <w:szCs w:val="20"/>
        </w:rPr>
        <w:lastRenderedPageBreak/>
        <w:t>processes (see point 1), expenditure execution, purchases, hiring of services, regulations for hiring personnel and preparation of financial reports.</w:t>
      </w:r>
    </w:p>
    <w:p w14:paraId="693E9D01" w14:textId="77777777" w:rsidR="00B832D8" w:rsidRPr="00B832D8" w:rsidRDefault="00B832D8" w:rsidP="002C3FA4">
      <w:pPr>
        <w:jc w:val="both"/>
        <w:rPr>
          <w:sz w:val="20"/>
          <w:szCs w:val="20"/>
        </w:rPr>
      </w:pPr>
      <w:r w:rsidRPr="00B832D8">
        <w:rPr>
          <w:sz w:val="20"/>
          <w:szCs w:val="20"/>
        </w:rPr>
        <w:t>Currently</w:t>
      </w:r>
      <w:r w:rsidR="003D071F">
        <w:rPr>
          <w:sz w:val="20"/>
          <w:szCs w:val="20"/>
        </w:rPr>
        <w:t>,</w:t>
      </w:r>
      <w:r w:rsidRPr="00B832D8">
        <w:rPr>
          <w:sz w:val="20"/>
          <w:szCs w:val="20"/>
        </w:rPr>
        <w:t xml:space="preserve"> the </w:t>
      </w:r>
      <w:r w:rsidR="003D071F">
        <w:rPr>
          <w:sz w:val="20"/>
          <w:szCs w:val="20"/>
        </w:rPr>
        <w:t xml:space="preserve">TS </w:t>
      </w:r>
      <w:r w:rsidRPr="00B832D8">
        <w:rPr>
          <w:sz w:val="20"/>
          <w:szCs w:val="20"/>
        </w:rPr>
        <w:t xml:space="preserve">already </w:t>
      </w:r>
      <w:r w:rsidR="003D071F">
        <w:rPr>
          <w:sz w:val="20"/>
          <w:szCs w:val="20"/>
        </w:rPr>
        <w:t xml:space="preserve">follows </w:t>
      </w:r>
      <w:r w:rsidRPr="00B832D8">
        <w:rPr>
          <w:sz w:val="20"/>
          <w:szCs w:val="20"/>
        </w:rPr>
        <w:t>all the processes established by IOM for the execution of the</w:t>
      </w:r>
      <w:r w:rsidR="003D071F">
        <w:rPr>
          <w:sz w:val="20"/>
          <w:szCs w:val="20"/>
        </w:rPr>
        <w:t xml:space="preserve"> budget</w:t>
      </w:r>
      <w:r w:rsidRPr="00B832D8">
        <w:rPr>
          <w:sz w:val="20"/>
          <w:szCs w:val="20"/>
        </w:rPr>
        <w:t>, particular</w:t>
      </w:r>
      <w:r w:rsidR="003D071F">
        <w:rPr>
          <w:sz w:val="20"/>
          <w:szCs w:val="20"/>
        </w:rPr>
        <w:t>ly</w:t>
      </w:r>
      <w:r w:rsidRPr="00B832D8">
        <w:rPr>
          <w:sz w:val="20"/>
          <w:szCs w:val="20"/>
        </w:rPr>
        <w:t xml:space="preserve"> </w:t>
      </w:r>
      <w:r w:rsidR="003D071F">
        <w:rPr>
          <w:sz w:val="20"/>
          <w:szCs w:val="20"/>
        </w:rPr>
        <w:t xml:space="preserve">those </w:t>
      </w:r>
      <w:r w:rsidRPr="00B832D8">
        <w:rPr>
          <w:sz w:val="20"/>
          <w:szCs w:val="20"/>
        </w:rPr>
        <w:t>regarding the contracting of services, analysis of quotations, purchase orders, payment requests, etc. Many of these procedures are carried out in coordination with the IOM National Offices, depending on the country in which the expenditure is made.</w:t>
      </w:r>
    </w:p>
    <w:p w14:paraId="221A2F45" w14:textId="77777777" w:rsidR="003D071F" w:rsidRPr="003D071F" w:rsidRDefault="003D071F" w:rsidP="002C3FA4">
      <w:pPr>
        <w:jc w:val="both"/>
        <w:rPr>
          <w:sz w:val="20"/>
          <w:szCs w:val="20"/>
        </w:rPr>
      </w:pPr>
      <w:r w:rsidRPr="003D071F">
        <w:rPr>
          <w:sz w:val="20"/>
          <w:szCs w:val="20"/>
        </w:rPr>
        <w:t xml:space="preserve">Regarding the hiring of personnel, the positions of the </w:t>
      </w:r>
      <w:r>
        <w:rPr>
          <w:sz w:val="20"/>
          <w:szCs w:val="20"/>
        </w:rPr>
        <w:t>TS</w:t>
      </w:r>
      <w:r w:rsidRPr="003D071F">
        <w:rPr>
          <w:sz w:val="20"/>
          <w:szCs w:val="20"/>
        </w:rPr>
        <w:t xml:space="preserve"> are subject to the classification assigned by IOM according to the</w:t>
      </w:r>
      <w:r>
        <w:rPr>
          <w:sz w:val="20"/>
          <w:szCs w:val="20"/>
        </w:rPr>
        <w:t>ir</w:t>
      </w:r>
      <w:r w:rsidRPr="003D071F">
        <w:rPr>
          <w:sz w:val="20"/>
          <w:szCs w:val="20"/>
        </w:rPr>
        <w:t xml:space="preserve"> terms of reference and </w:t>
      </w:r>
      <w:r>
        <w:rPr>
          <w:sz w:val="20"/>
          <w:szCs w:val="20"/>
        </w:rPr>
        <w:t xml:space="preserve">their contracts are made </w:t>
      </w:r>
      <w:r w:rsidRPr="003D071F">
        <w:rPr>
          <w:sz w:val="20"/>
          <w:szCs w:val="20"/>
        </w:rPr>
        <w:t>for periods of nine renewable months. Because the position of Coordinator</w:t>
      </w:r>
      <w:r>
        <w:rPr>
          <w:sz w:val="20"/>
          <w:szCs w:val="20"/>
        </w:rPr>
        <w:t xml:space="preserve"> </w:t>
      </w:r>
      <w:r w:rsidRPr="003D071F">
        <w:rPr>
          <w:sz w:val="20"/>
          <w:szCs w:val="20"/>
        </w:rPr>
        <w:t xml:space="preserve">is considered an international position, it is subject to the corresponding conditions and the contract is issued by </w:t>
      </w:r>
      <w:r>
        <w:rPr>
          <w:sz w:val="20"/>
          <w:szCs w:val="20"/>
        </w:rPr>
        <w:t xml:space="preserve">IOM’s </w:t>
      </w:r>
      <w:r w:rsidRPr="003D071F">
        <w:rPr>
          <w:sz w:val="20"/>
          <w:szCs w:val="20"/>
        </w:rPr>
        <w:t>Manila</w:t>
      </w:r>
      <w:r>
        <w:rPr>
          <w:sz w:val="20"/>
          <w:szCs w:val="20"/>
        </w:rPr>
        <w:t xml:space="preserve"> </w:t>
      </w:r>
      <w:r w:rsidRPr="003D071F">
        <w:rPr>
          <w:sz w:val="20"/>
          <w:szCs w:val="20"/>
        </w:rPr>
        <w:t xml:space="preserve">Administrative Center. Support staff positions are subject to the </w:t>
      </w:r>
      <w:proofErr w:type="gramStart"/>
      <w:r w:rsidRPr="003D071F">
        <w:rPr>
          <w:sz w:val="20"/>
          <w:szCs w:val="20"/>
        </w:rPr>
        <w:t>aforementioned classification</w:t>
      </w:r>
      <w:proofErr w:type="gramEnd"/>
      <w:r>
        <w:rPr>
          <w:sz w:val="20"/>
          <w:szCs w:val="20"/>
        </w:rPr>
        <w:t>;</w:t>
      </w:r>
      <w:r w:rsidRPr="003D071F">
        <w:rPr>
          <w:sz w:val="20"/>
          <w:szCs w:val="20"/>
        </w:rPr>
        <w:t xml:space="preserve"> the duties and rights stipulated by IOM regulations</w:t>
      </w:r>
      <w:r>
        <w:rPr>
          <w:sz w:val="20"/>
          <w:szCs w:val="20"/>
        </w:rPr>
        <w:t xml:space="preserve"> apply</w:t>
      </w:r>
      <w:r w:rsidRPr="003D071F">
        <w:rPr>
          <w:sz w:val="20"/>
          <w:szCs w:val="20"/>
        </w:rPr>
        <w:t>, including annual salary increases.</w:t>
      </w:r>
    </w:p>
    <w:p w14:paraId="61941FDD" w14:textId="77777777" w:rsidR="00AB0E66" w:rsidRPr="003D071F" w:rsidRDefault="003D071F" w:rsidP="00AB0E66">
      <w:pPr>
        <w:pStyle w:val="ListParagraph"/>
        <w:numPr>
          <w:ilvl w:val="0"/>
          <w:numId w:val="2"/>
        </w:numPr>
        <w:jc w:val="both"/>
        <w:rPr>
          <w:sz w:val="20"/>
          <w:szCs w:val="20"/>
        </w:rPr>
      </w:pPr>
      <w:r w:rsidRPr="003D071F">
        <w:rPr>
          <w:sz w:val="20"/>
          <w:szCs w:val="20"/>
        </w:rPr>
        <w:t>Monitoring of budget execution</w:t>
      </w:r>
      <w:r w:rsidR="00AB0E66" w:rsidRPr="003D071F">
        <w:rPr>
          <w:sz w:val="20"/>
          <w:szCs w:val="20"/>
        </w:rPr>
        <w:t>:</w:t>
      </w:r>
    </w:p>
    <w:p w14:paraId="0A974B2A" w14:textId="77777777" w:rsidR="003D071F" w:rsidRPr="003D071F" w:rsidRDefault="003D071F" w:rsidP="002C3FA4">
      <w:pPr>
        <w:jc w:val="both"/>
        <w:rPr>
          <w:sz w:val="20"/>
          <w:szCs w:val="20"/>
        </w:rPr>
      </w:pPr>
      <w:r w:rsidRPr="003D071F">
        <w:rPr>
          <w:sz w:val="20"/>
          <w:szCs w:val="20"/>
        </w:rPr>
        <w:t xml:space="preserve">Prior to the distribution of the quarterly financial reports for the continuous monitoring of the budget execution, IOM regulations instruct that the TS must request the IOM Administrative Center in Panama to endorse the report before it can be sent to the Member Countries. For this reason, the reported periods may not concur with the dates of the </w:t>
      </w:r>
      <w:r>
        <w:rPr>
          <w:sz w:val="20"/>
          <w:szCs w:val="20"/>
        </w:rPr>
        <w:t>RCM</w:t>
      </w:r>
      <w:r w:rsidRPr="003D071F">
        <w:rPr>
          <w:sz w:val="20"/>
          <w:szCs w:val="20"/>
        </w:rPr>
        <w:t xml:space="preserve"> meetings.</w:t>
      </w:r>
    </w:p>
    <w:p w14:paraId="692B309E" w14:textId="77777777" w:rsidR="00DC7D22" w:rsidRPr="00DC7D22" w:rsidRDefault="00DC7D22" w:rsidP="002C3FA4">
      <w:pPr>
        <w:jc w:val="both"/>
        <w:rPr>
          <w:sz w:val="20"/>
          <w:szCs w:val="20"/>
        </w:rPr>
      </w:pPr>
      <w:r w:rsidRPr="00DC7D22">
        <w:rPr>
          <w:sz w:val="20"/>
          <w:szCs w:val="20"/>
        </w:rPr>
        <w:t xml:space="preserve">Additionally, Member Countries have instructed the IOM to periodically verify that the expenses of the </w:t>
      </w:r>
      <w:r>
        <w:rPr>
          <w:sz w:val="20"/>
          <w:szCs w:val="20"/>
        </w:rPr>
        <w:t xml:space="preserve">TS </w:t>
      </w:r>
      <w:r w:rsidRPr="00DC7D22">
        <w:rPr>
          <w:sz w:val="20"/>
          <w:szCs w:val="20"/>
        </w:rPr>
        <w:t>adhere to the amounts and items budgeted and to report to the PPT any inconsistency or lack of probity detected in the execution.</w:t>
      </w:r>
    </w:p>
    <w:p w14:paraId="38F51D9A" w14:textId="77777777" w:rsidR="00C85A13" w:rsidRPr="00DC7D22" w:rsidRDefault="00DC7D22" w:rsidP="00C85A13">
      <w:pPr>
        <w:pStyle w:val="ListParagraph"/>
        <w:numPr>
          <w:ilvl w:val="0"/>
          <w:numId w:val="2"/>
        </w:numPr>
        <w:jc w:val="both"/>
        <w:rPr>
          <w:sz w:val="20"/>
          <w:szCs w:val="20"/>
        </w:rPr>
      </w:pPr>
      <w:r w:rsidRPr="00DC7D22">
        <w:rPr>
          <w:sz w:val="20"/>
          <w:szCs w:val="20"/>
        </w:rPr>
        <w:t>General considerations</w:t>
      </w:r>
      <w:r w:rsidR="00C85A13" w:rsidRPr="00DC7D22">
        <w:rPr>
          <w:sz w:val="20"/>
          <w:szCs w:val="20"/>
        </w:rPr>
        <w:t>:</w:t>
      </w:r>
    </w:p>
    <w:p w14:paraId="2E7D6E9E" w14:textId="77777777" w:rsidR="00DC7D22" w:rsidRPr="00DC7D22" w:rsidRDefault="00DC7D22" w:rsidP="00C85A13">
      <w:pPr>
        <w:jc w:val="both"/>
        <w:rPr>
          <w:sz w:val="20"/>
          <w:szCs w:val="20"/>
        </w:rPr>
      </w:pPr>
      <w:r w:rsidRPr="00DC7D22">
        <w:rPr>
          <w:sz w:val="20"/>
          <w:szCs w:val="20"/>
        </w:rPr>
        <w:t>The memorandum entered into force on the day of its signature, on November 30, 2017. It establishes that it can be modified or discontinued by consensus among the participants, as well as how to resolve any dispute between the parties, describing the process to follow in each case.</w:t>
      </w:r>
    </w:p>
    <w:p w14:paraId="1D097CCA" w14:textId="77777777" w:rsidR="00DC7D22" w:rsidRPr="00DC7D22" w:rsidRDefault="00DC7D22" w:rsidP="00C85A13">
      <w:pPr>
        <w:jc w:val="both"/>
        <w:rPr>
          <w:sz w:val="20"/>
          <w:szCs w:val="20"/>
        </w:rPr>
      </w:pPr>
      <w:r w:rsidRPr="00DC7D22">
        <w:rPr>
          <w:sz w:val="20"/>
          <w:szCs w:val="20"/>
        </w:rPr>
        <w:t xml:space="preserve">Finally, the IOM is requested to inform the TS and the Member Countries of the RCM about its administrative rules and procedures, so that the TS complies with the established regulations. Ideally, this information should be disclosed periodically in case there are changes in the current processes; </w:t>
      </w:r>
      <w:proofErr w:type="gramStart"/>
      <w:r w:rsidRPr="00DC7D22">
        <w:rPr>
          <w:sz w:val="20"/>
          <w:szCs w:val="20"/>
        </w:rPr>
        <w:t>in particular, IOM</w:t>
      </w:r>
      <w:proofErr w:type="gramEnd"/>
      <w:r w:rsidRPr="00DC7D22">
        <w:rPr>
          <w:sz w:val="20"/>
          <w:szCs w:val="20"/>
        </w:rPr>
        <w:t xml:space="preserve"> should train </w:t>
      </w:r>
      <w:r>
        <w:rPr>
          <w:sz w:val="20"/>
          <w:szCs w:val="20"/>
        </w:rPr>
        <w:t>the TS</w:t>
      </w:r>
      <w:r w:rsidRPr="00DC7D22">
        <w:rPr>
          <w:sz w:val="20"/>
          <w:szCs w:val="20"/>
        </w:rPr>
        <w:t xml:space="preserve"> staff about such standards and procedures as appropriate.</w:t>
      </w:r>
    </w:p>
    <w:sectPr w:rsidR="00DC7D22" w:rsidRPr="00DC7D22" w:rsidSect="002C220A">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F1A8F" w14:textId="77777777" w:rsidR="006662A0" w:rsidRDefault="006662A0" w:rsidP="00B82158">
      <w:pPr>
        <w:spacing w:before="0" w:after="0"/>
      </w:pPr>
      <w:r>
        <w:separator/>
      </w:r>
    </w:p>
  </w:endnote>
  <w:endnote w:type="continuationSeparator" w:id="0">
    <w:p w14:paraId="1EEA8802" w14:textId="77777777" w:rsidR="006662A0" w:rsidRDefault="006662A0" w:rsidP="00B821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Borders>
        <w:insideH w:val="single" w:sz="4" w:space="0" w:color="54B854"/>
        <w:insideV w:val="triple" w:sz="4" w:space="0" w:color="54B854"/>
      </w:tblBorders>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926416404"/>
        <w:docPartObj>
          <w:docPartGallery w:val="Page Numbers (Bottom of Page)"/>
          <w:docPartUnique/>
        </w:docPartObj>
      </w:sdtPr>
      <w:sdtEndPr>
        <w:rPr>
          <w:rFonts w:ascii="Verdana" w:eastAsiaTheme="minorHAnsi" w:hAnsi="Verdana" w:cstheme="minorBidi"/>
          <w:noProof/>
          <w:sz w:val="16"/>
          <w:szCs w:val="22"/>
        </w:rPr>
      </w:sdtEndPr>
      <w:sdtContent>
        <w:tr w:rsidR="00B82158" w14:paraId="26AECABD" w14:textId="77777777" w:rsidTr="002C220A">
          <w:trPr>
            <w:trHeight w:val="727"/>
          </w:trPr>
          <w:tc>
            <w:tcPr>
              <w:tcW w:w="4000" w:type="pct"/>
            </w:tcPr>
            <w:p w14:paraId="4376CC40" w14:textId="77777777" w:rsidR="00B82158" w:rsidRDefault="00B82158">
              <w:pPr>
                <w:tabs>
                  <w:tab w:val="left" w:pos="620"/>
                  <w:tab w:val="center" w:pos="4320"/>
                </w:tabs>
                <w:jc w:val="right"/>
                <w:rPr>
                  <w:rFonts w:asciiTheme="majorHAnsi" w:eastAsiaTheme="majorEastAsia" w:hAnsiTheme="majorHAnsi" w:cstheme="majorBidi"/>
                  <w:sz w:val="20"/>
                  <w:szCs w:val="20"/>
                </w:rPr>
              </w:pPr>
            </w:p>
          </w:tc>
          <w:tc>
            <w:tcPr>
              <w:tcW w:w="1000" w:type="pct"/>
            </w:tcPr>
            <w:p w14:paraId="3F868526" w14:textId="77777777" w:rsidR="00B82158" w:rsidRDefault="00B82158">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C44E84">
                <w:rPr>
                  <w:noProof/>
                </w:rPr>
                <w:t>2</w:t>
              </w:r>
              <w:r>
                <w:rPr>
                  <w:noProof/>
                </w:rPr>
                <w:fldChar w:fldCharType="end"/>
              </w:r>
            </w:p>
          </w:tc>
        </w:tr>
      </w:sdtContent>
    </w:sdt>
  </w:tbl>
  <w:p w14:paraId="1AA47686" w14:textId="77777777" w:rsidR="00B82158" w:rsidRDefault="00B82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38B3" w14:textId="77777777" w:rsidR="006662A0" w:rsidRDefault="006662A0" w:rsidP="00B82158">
      <w:pPr>
        <w:spacing w:before="0" w:after="0"/>
      </w:pPr>
      <w:r>
        <w:separator/>
      </w:r>
    </w:p>
  </w:footnote>
  <w:footnote w:type="continuationSeparator" w:id="0">
    <w:p w14:paraId="67890EEB" w14:textId="77777777" w:rsidR="006662A0" w:rsidRDefault="006662A0" w:rsidP="00B821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925D" w14:textId="77777777" w:rsidR="00756017" w:rsidRDefault="00756017" w:rsidP="00756017">
    <w:pPr>
      <w:pStyle w:val="Header"/>
      <w:jc w:val="center"/>
    </w:pPr>
    <w:r>
      <w:rPr>
        <w:noProof/>
        <w:lang w:val="es-CR" w:eastAsia="es-CR"/>
      </w:rPr>
      <w:drawing>
        <wp:inline distT="0" distB="0" distL="0" distR="0" wp14:anchorId="283CC152" wp14:editId="3DD13683">
          <wp:extent cx="1962150" cy="7788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a:extLst>
                      <a:ext uri="{28A0092B-C50C-407E-A947-70E740481C1C}">
                        <a14:useLocalDpi xmlns:a14="http://schemas.microsoft.com/office/drawing/2010/main" val="0"/>
                      </a:ext>
                    </a:extLst>
                  </a:blip>
                  <a:stretch>
                    <a:fillRect/>
                  </a:stretch>
                </pic:blipFill>
                <pic:spPr>
                  <a:xfrm>
                    <a:off x="0" y="0"/>
                    <a:ext cx="1997113" cy="792765"/>
                  </a:xfrm>
                  <a:prstGeom prst="rect">
                    <a:avLst/>
                  </a:prstGeom>
                </pic:spPr>
              </pic:pic>
            </a:graphicData>
          </a:graphic>
        </wp:inline>
      </w:drawing>
    </w:r>
  </w:p>
  <w:p w14:paraId="3ED3C337" w14:textId="77777777" w:rsidR="00756017" w:rsidRDefault="00756017" w:rsidP="007560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A6"/>
    <w:multiLevelType w:val="hybridMultilevel"/>
    <w:tmpl w:val="5534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04BE8"/>
    <w:multiLevelType w:val="hybridMultilevel"/>
    <w:tmpl w:val="9444662C"/>
    <w:lvl w:ilvl="0" w:tplc="2E0274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B6A15"/>
    <w:multiLevelType w:val="hybridMultilevel"/>
    <w:tmpl w:val="A8007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CC"/>
    <w:rsid w:val="00006309"/>
    <w:rsid w:val="000D48C6"/>
    <w:rsid w:val="001926FC"/>
    <w:rsid w:val="001A6995"/>
    <w:rsid w:val="00215D76"/>
    <w:rsid w:val="002167C7"/>
    <w:rsid w:val="00247C4B"/>
    <w:rsid w:val="002C220A"/>
    <w:rsid w:val="002C3FA4"/>
    <w:rsid w:val="002E74B5"/>
    <w:rsid w:val="00336ED3"/>
    <w:rsid w:val="00397019"/>
    <w:rsid w:val="003D071F"/>
    <w:rsid w:val="00467204"/>
    <w:rsid w:val="004B3A79"/>
    <w:rsid w:val="004D2E7B"/>
    <w:rsid w:val="004F1706"/>
    <w:rsid w:val="00566F15"/>
    <w:rsid w:val="005D7ED9"/>
    <w:rsid w:val="00621D46"/>
    <w:rsid w:val="0065351D"/>
    <w:rsid w:val="006662A0"/>
    <w:rsid w:val="006F1168"/>
    <w:rsid w:val="00756017"/>
    <w:rsid w:val="007A6D36"/>
    <w:rsid w:val="007D5DF5"/>
    <w:rsid w:val="008924B2"/>
    <w:rsid w:val="00896063"/>
    <w:rsid w:val="008A61D7"/>
    <w:rsid w:val="008C6F40"/>
    <w:rsid w:val="008E4D43"/>
    <w:rsid w:val="0092233A"/>
    <w:rsid w:val="0093211B"/>
    <w:rsid w:val="009609DD"/>
    <w:rsid w:val="00962A80"/>
    <w:rsid w:val="0097065D"/>
    <w:rsid w:val="00981243"/>
    <w:rsid w:val="00987A7C"/>
    <w:rsid w:val="009C66CC"/>
    <w:rsid w:val="009F6F7E"/>
    <w:rsid w:val="00A16B35"/>
    <w:rsid w:val="00A17C33"/>
    <w:rsid w:val="00AB0E66"/>
    <w:rsid w:val="00B1763F"/>
    <w:rsid w:val="00B51BA2"/>
    <w:rsid w:val="00B54D85"/>
    <w:rsid w:val="00B82158"/>
    <w:rsid w:val="00B832D8"/>
    <w:rsid w:val="00B92EF2"/>
    <w:rsid w:val="00BF1341"/>
    <w:rsid w:val="00C44E84"/>
    <w:rsid w:val="00C70D50"/>
    <w:rsid w:val="00C85A13"/>
    <w:rsid w:val="00D93BC3"/>
    <w:rsid w:val="00DB7798"/>
    <w:rsid w:val="00DC7D22"/>
    <w:rsid w:val="00E84202"/>
    <w:rsid w:val="00F44C74"/>
    <w:rsid w:val="00F90606"/>
    <w:rsid w:val="00FE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4510C"/>
  <w15:docId w15:val="{07212174-4915-4A3F-A8CF-E324AB36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4"/>
    <w:pPr>
      <w:spacing w:before="240" w:after="240" w:line="240" w:lineRule="auto"/>
    </w:pPr>
    <w:rPr>
      <w:rFonts w:ascii="Verdana" w:hAnsi="Verdana"/>
      <w:sz w:val="16"/>
    </w:rPr>
  </w:style>
  <w:style w:type="paragraph" w:styleId="Heading1">
    <w:name w:val="heading 1"/>
    <w:basedOn w:val="Normal"/>
    <w:next w:val="Normal"/>
    <w:link w:val="Heading1Char"/>
    <w:uiPriority w:val="9"/>
    <w:qFormat/>
    <w:rsid w:val="004D2E7B"/>
    <w:pPr>
      <w:keepNext/>
      <w:keepLines/>
      <w:spacing w:before="480" w:after="0"/>
      <w:outlineLvl w:val="0"/>
    </w:pPr>
    <w:rPr>
      <w:rFonts w:ascii="Eras Medium ITC" w:eastAsiaTheme="majorEastAsia" w:hAnsi="Eras Medium ITC" w:cstheme="majorBidi"/>
      <w:b/>
      <w:bCs/>
      <w:color w:val="0E1E7D"/>
      <w:sz w:val="28"/>
      <w:szCs w:val="28"/>
    </w:rPr>
  </w:style>
  <w:style w:type="paragraph" w:styleId="Heading2">
    <w:name w:val="heading 2"/>
    <w:basedOn w:val="Normal"/>
    <w:next w:val="Normal"/>
    <w:link w:val="Heading2Char"/>
    <w:uiPriority w:val="9"/>
    <w:semiHidden/>
    <w:unhideWhenUsed/>
    <w:qFormat/>
    <w:rsid w:val="004D2E7B"/>
    <w:pPr>
      <w:keepNext/>
      <w:keepLines/>
      <w:spacing w:before="200" w:after="0"/>
      <w:outlineLvl w:val="1"/>
    </w:pPr>
    <w:rPr>
      <w:rFonts w:ascii="Eras Medium ITC" w:eastAsiaTheme="majorEastAsia" w:hAnsi="Eras Medium ITC" w:cstheme="majorBidi"/>
      <w:b/>
      <w:bCs/>
      <w:color w:val="0E1E7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202"/>
    <w:pPr>
      <w:spacing w:after="0" w:line="240" w:lineRule="auto"/>
      <w:ind w:left="720" w:hanging="360"/>
    </w:pPr>
    <w:rPr>
      <w:rFonts w:ascii="Verdana" w:hAnsi="Verdana"/>
      <w:sz w:val="16"/>
    </w:rPr>
  </w:style>
  <w:style w:type="character" w:customStyle="1" w:styleId="Heading1Char">
    <w:name w:val="Heading 1 Char"/>
    <w:basedOn w:val="DefaultParagraphFont"/>
    <w:link w:val="Heading1"/>
    <w:uiPriority w:val="9"/>
    <w:rsid w:val="004D2E7B"/>
    <w:rPr>
      <w:rFonts w:ascii="Eras Medium ITC" w:eastAsiaTheme="majorEastAsia" w:hAnsi="Eras Medium ITC" w:cstheme="majorBidi"/>
      <w:b/>
      <w:bCs/>
      <w:color w:val="0E1E7D"/>
      <w:sz w:val="28"/>
      <w:szCs w:val="28"/>
    </w:rPr>
  </w:style>
  <w:style w:type="character" w:customStyle="1" w:styleId="Heading2Char">
    <w:name w:val="Heading 2 Char"/>
    <w:basedOn w:val="DefaultParagraphFont"/>
    <w:link w:val="Heading2"/>
    <w:uiPriority w:val="9"/>
    <w:semiHidden/>
    <w:rsid w:val="004D2E7B"/>
    <w:rPr>
      <w:rFonts w:ascii="Eras Medium ITC" w:eastAsiaTheme="majorEastAsia" w:hAnsi="Eras Medium ITC" w:cstheme="majorBidi"/>
      <w:b/>
      <w:bCs/>
      <w:color w:val="0E1E7D"/>
      <w:sz w:val="26"/>
      <w:szCs w:val="26"/>
    </w:rPr>
  </w:style>
  <w:style w:type="paragraph" w:styleId="Title">
    <w:name w:val="Title"/>
    <w:basedOn w:val="Normal"/>
    <w:next w:val="Normal"/>
    <w:link w:val="TitleChar"/>
    <w:uiPriority w:val="10"/>
    <w:qFormat/>
    <w:rsid w:val="004D2E7B"/>
    <w:pPr>
      <w:pBdr>
        <w:bottom w:val="single" w:sz="8" w:space="4" w:color="4F81BD" w:themeColor="accent1"/>
      </w:pBdr>
      <w:spacing w:before="0" w:after="300"/>
      <w:contextualSpacing/>
    </w:pPr>
    <w:rPr>
      <w:rFonts w:ascii="Eras Medium ITC" w:eastAsiaTheme="majorEastAsia" w:hAnsi="Eras Medium ITC" w:cstheme="majorBidi"/>
      <w:color w:val="0E1E7D"/>
      <w:spacing w:val="5"/>
      <w:kern w:val="28"/>
      <w:sz w:val="52"/>
      <w:szCs w:val="52"/>
    </w:rPr>
  </w:style>
  <w:style w:type="character" w:customStyle="1" w:styleId="TitleChar">
    <w:name w:val="Title Char"/>
    <w:basedOn w:val="DefaultParagraphFont"/>
    <w:link w:val="Title"/>
    <w:uiPriority w:val="10"/>
    <w:rsid w:val="004D2E7B"/>
    <w:rPr>
      <w:rFonts w:ascii="Eras Medium ITC" w:eastAsiaTheme="majorEastAsia" w:hAnsi="Eras Medium ITC" w:cstheme="majorBidi"/>
      <w:color w:val="0E1E7D"/>
      <w:spacing w:val="5"/>
      <w:kern w:val="28"/>
      <w:sz w:val="52"/>
      <w:szCs w:val="52"/>
    </w:rPr>
  </w:style>
  <w:style w:type="paragraph" w:styleId="Subtitle">
    <w:name w:val="Subtitle"/>
    <w:basedOn w:val="Normal"/>
    <w:next w:val="Normal"/>
    <w:link w:val="SubtitleChar"/>
    <w:uiPriority w:val="11"/>
    <w:qFormat/>
    <w:rsid w:val="004D2E7B"/>
    <w:pPr>
      <w:numPr>
        <w:ilvl w:val="1"/>
      </w:numPr>
      <w:ind w:left="720"/>
    </w:pPr>
    <w:rPr>
      <w:rFonts w:ascii="Eras Medium ITC" w:eastAsiaTheme="majorEastAsia" w:hAnsi="Eras Medium ITC" w:cstheme="majorBidi"/>
      <w:i/>
      <w:iCs/>
      <w:color w:val="0E1E7D"/>
      <w:spacing w:val="15"/>
      <w:sz w:val="24"/>
      <w:szCs w:val="24"/>
    </w:rPr>
  </w:style>
  <w:style w:type="character" w:customStyle="1" w:styleId="SubtitleChar">
    <w:name w:val="Subtitle Char"/>
    <w:basedOn w:val="DefaultParagraphFont"/>
    <w:link w:val="Subtitle"/>
    <w:uiPriority w:val="11"/>
    <w:rsid w:val="004D2E7B"/>
    <w:rPr>
      <w:rFonts w:ascii="Eras Medium ITC" w:eastAsiaTheme="majorEastAsia" w:hAnsi="Eras Medium ITC" w:cstheme="majorBidi"/>
      <w:i/>
      <w:iCs/>
      <w:color w:val="0E1E7D"/>
      <w:spacing w:val="15"/>
      <w:sz w:val="24"/>
      <w:szCs w:val="24"/>
    </w:rPr>
  </w:style>
  <w:style w:type="character" w:styleId="SubtleEmphasis">
    <w:name w:val="Subtle Emphasis"/>
    <w:basedOn w:val="DefaultParagraphFont"/>
    <w:uiPriority w:val="19"/>
    <w:qFormat/>
    <w:rsid w:val="004D2E7B"/>
    <w:rPr>
      <w:i/>
      <w:iCs/>
      <w:color w:val="808080" w:themeColor="text1" w:themeTint="7F"/>
    </w:rPr>
  </w:style>
  <w:style w:type="paragraph" w:styleId="Header">
    <w:name w:val="header"/>
    <w:basedOn w:val="Normal"/>
    <w:link w:val="HeaderChar"/>
    <w:uiPriority w:val="99"/>
    <w:unhideWhenUsed/>
    <w:rsid w:val="00B82158"/>
    <w:pPr>
      <w:tabs>
        <w:tab w:val="center" w:pos="4680"/>
        <w:tab w:val="right" w:pos="9360"/>
      </w:tabs>
      <w:spacing w:before="0" w:after="0"/>
    </w:pPr>
  </w:style>
  <w:style w:type="character" w:customStyle="1" w:styleId="HeaderChar">
    <w:name w:val="Header Char"/>
    <w:basedOn w:val="DefaultParagraphFont"/>
    <w:link w:val="Header"/>
    <w:uiPriority w:val="99"/>
    <w:rsid w:val="00B82158"/>
    <w:rPr>
      <w:rFonts w:ascii="Verdana" w:hAnsi="Verdana"/>
      <w:sz w:val="16"/>
    </w:rPr>
  </w:style>
  <w:style w:type="paragraph" w:styleId="Footer">
    <w:name w:val="footer"/>
    <w:basedOn w:val="Normal"/>
    <w:link w:val="FooterChar"/>
    <w:uiPriority w:val="99"/>
    <w:unhideWhenUsed/>
    <w:rsid w:val="00B82158"/>
    <w:pPr>
      <w:tabs>
        <w:tab w:val="center" w:pos="4680"/>
        <w:tab w:val="right" w:pos="9360"/>
      </w:tabs>
      <w:spacing w:before="0" w:after="0"/>
    </w:pPr>
  </w:style>
  <w:style w:type="character" w:customStyle="1" w:styleId="FooterChar">
    <w:name w:val="Footer Char"/>
    <w:basedOn w:val="DefaultParagraphFont"/>
    <w:link w:val="Footer"/>
    <w:uiPriority w:val="99"/>
    <w:rsid w:val="00B82158"/>
    <w:rPr>
      <w:rFonts w:ascii="Verdana" w:hAnsi="Verdana"/>
      <w:sz w:val="16"/>
    </w:rPr>
  </w:style>
  <w:style w:type="paragraph" w:styleId="ListParagraph">
    <w:name w:val="List Paragraph"/>
    <w:basedOn w:val="Normal"/>
    <w:uiPriority w:val="34"/>
    <w:qFormat/>
    <w:rsid w:val="00896063"/>
    <w:pPr>
      <w:ind w:left="720"/>
      <w:contextualSpacing/>
    </w:pPr>
  </w:style>
  <w:style w:type="paragraph" w:styleId="BalloonText">
    <w:name w:val="Balloon Text"/>
    <w:basedOn w:val="Normal"/>
    <w:link w:val="BalloonTextChar"/>
    <w:uiPriority w:val="99"/>
    <w:semiHidden/>
    <w:unhideWhenUsed/>
    <w:rsid w:val="00BF134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Archivo%20Electr&#243;nico\Secretar&#237;a%20T&#233;cnica\ST%20-%20Formatos\2017%20-%20Formatos\Word\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BA46A02-63ED-4F50-AAB3-F21BAD5A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1</TotalTime>
  <Pages>2</Pages>
  <Words>820</Words>
  <Characters>4677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RODAS Renán</cp:lastModifiedBy>
  <cp:revision>2</cp:revision>
  <dcterms:created xsi:type="dcterms:W3CDTF">2018-07-02T21:24:00Z</dcterms:created>
  <dcterms:modified xsi:type="dcterms:W3CDTF">2018-07-02T21:24:00Z</dcterms:modified>
</cp:coreProperties>
</file>