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C9668" w14:textId="6E28D038" w:rsidR="003544F8" w:rsidRPr="00796FD5" w:rsidRDefault="003544F8" w:rsidP="00A94F0C">
      <w:pPr>
        <w:jc w:val="center"/>
        <w:rPr>
          <w:b/>
          <w:lang w:val="en-GB"/>
        </w:rPr>
      </w:pPr>
    </w:p>
    <w:tbl>
      <w:tblPr>
        <w:tblStyle w:val="TableGrid"/>
        <w:tblW w:w="14034" w:type="dxa"/>
        <w:tblInd w:w="-459" w:type="dxa"/>
        <w:tblLook w:val="04A0" w:firstRow="1" w:lastRow="0" w:firstColumn="1" w:lastColumn="0" w:noHBand="0" w:noVBand="1"/>
      </w:tblPr>
      <w:tblGrid>
        <w:gridCol w:w="1843"/>
        <w:gridCol w:w="2195"/>
        <w:gridCol w:w="2199"/>
        <w:gridCol w:w="3969"/>
        <w:gridCol w:w="1985"/>
        <w:gridCol w:w="1843"/>
      </w:tblGrid>
      <w:tr w:rsidR="00A94F0C" w:rsidRPr="00796FD5" w14:paraId="3EE8754F" w14:textId="77777777" w:rsidTr="00DC28F4"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DF2CADA" w14:textId="68EC7A17" w:rsidR="00A94F0C" w:rsidRPr="00796FD5" w:rsidRDefault="0037605B" w:rsidP="00DC28F4">
            <w:pPr>
              <w:jc w:val="center"/>
              <w:rPr>
                <w:b/>
                <w:lang w:val="en-GB"/>
              </w:rPr>
            </w:pPr>
            <w:r w:rsidRPr="00796FD5">
              <w:rPr>
                <w:b/>
                <w:lang w:val="en-GB"/>
              </w:rPr>
              <w:t>General Objective</w:t>
            </w:r>
          </w:p>
        </w:tc>
        <w:tc>
          <w:tcPr>
            <w:tcW w:w="2195" w:type="dxa"/>
            <w:shd w:val="clear" w:color="auto" w:fill="F2F2F2" w:themeFill="background1" w:themeFillShade="F2"/>
            <w:vAlign w:val="center"/>
          </w:tcPr>
          <w:p w14:paraId="765CFA70" w14:textId="5BAC1750" w:rsidR="00A94F0C" w:rsidRPr="00796FD5" w:rsidRDefault="0037605B" w:rsidP="00DC28F4">
            <w:pPr>
              <w:jc w:val="center"/>
              <w:rPr>
                <w:b/>
                <w:lang w:val="en-GB"/>
              </w:rPr>
            </w:pPr>
            <w:r w:rsidRPr="00796FD5">
              <w:rPr>
                <w:b/>
                <w:lang w:val="en-GB"/>
              </w:rPr>
              <w:t>Specific Objectives</w:t>
            </w:r>
          </w:p>
        </w:tc>
        <w:tc>
          <w:tcPr>
            <w:tcW w:w="2199" w:type="dxa"/>
            <w:shd w:val="clear" w:color="auto" w:fill="F2F2F2" w:themeFill="background1" w:themeFillShade="F2"/>
            <w:vAlign w:val="center"/>
          </w:tcPr>
          <w:p w14:paraId="68009472" w14:textId="56BB526E" w:rsidR="00A94F0C" w:rsidRPr="00796FD5" w:rsidRDefault="0037605B" w:rsidP="00DC28F4">
            <w:pPr>
              <w:jc w:val="center"/>
              <w:rPr>
                <w:b/>
                <w:lang w:val="en-GB"/>
              </w:rPr>
            </w:pPr>
            <w:r w:rsidRPr="00796FD5">
              <w:rPr>
                <w:b/>
                <w:lang w:val="en-GB"/>
              </w:rPr>
              <w:t>Actions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94BB9B2" w14:textId="61E0CF36" w:rsidR="00A94F0C" w:rsidRPr="00796FD5" w:rsidRDefault="0037605B" w:rsidP="00DC28F4">
            <w:pPr>
              <w:jc w:val="center"/>
              <w:rPr>
                <w:b/>
                <w:lang w:val="en-GB"/>
              </w:rPr>
            </w:pPr>
            <w:r w:rsidRPr="00796FD5">
              <w:rPr>
                <w:b/>
                <w:lang w:val="en-GB"/>
              </w:rPr>
              <w:t>Immediate Steps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91FCB29" w14:textId="54EBBF1A" w:rsidR="00A94F0C" w:rsidRPr="00796FD5" w:rsidRDefault="0037605B" w:rsidP="00DC28F4">
            <w:pPr>
              <w:jc w:val="center"/>
              <w:rPr>
                <w:b/>
                <w:lang w:val="en-GB"/>
              </w:rPr>
            </w:pPr>
            <w:r w:rsidRPr="00796FD5">
              <w:rPr>
                <w:b/>
                <w:lang w:val="en-GB"/>
              </w:rPr>
              <w:t>Timeframe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3C1DA83" w14:textId="25FC63B2" w:rsidR="00A94F0C" w:rsidRPr="00796FD5" w:rsidRDefault="0037605B" w:rsidP="00DC28F4">
            <w:pPr>
              <w:jc w:val="center"/>
              <w:rPr>
                <w:b/>
                <w:lang w:val="en-GB"/>
              </w:rPr>
            </w:pPr>
            <w:r w:rsidRPr="00796FD5">
              <w:rPr>
                <w:b/>
                <w:lang w:val="en-GB"/>
              </w:rPr>
              <w:t>Responsible</w:t>
            </w:r>
          </w:p>
        </w:tc>
      </w:tr>
      <w:tr w:rsidR="00F17DCA" w:rsidRPr="00796FD5" w14:paraId="08AE6A07" w14:textId="77777777" w:rsidTr="00DC28F4">
        <w:trPr>
          <w:trHeight w:val="634"/>
        </w:trPr>
        <w:tc>
          <w:tcPr>
            <w:tcW w:w="1843" w:type="dxa"/>
            <w:vMerge w:val="restart"/>
            <w:vAlign w:val="center"/>
          </w:tcPr>
          <w:p w14:paraId="76E9277F" w14:textId="165C3173" w:rsidR="00F17DCA" w:rsidRPr="00796FD5" w:rsidRDefault="0037605B" w:rsidP="00835A9D">
            <w:pPr>
              <w:jc w:val="center"/>
              <w:rPr>
                <w:lang w:val="en-GB"/>
              </w:rPr>
            </w:pPr>
            <w:r w:rsidRPr="00796FD5">
              <w:rPr>
                <w:lang w:val="en-GB"/>
              </w:rPr>
              <w:t>Recognize and address migration with a humanitarian approach, with the aim of ensuring protection of and differentiated assistance to boys, girls and adolescents.</w:t>
            </w:r>
          </w:p>
        </w:tc>
        <w:tc>
          <w:tcPr>
            <w:tcW w:w="2195" w:type="dxa"/>
            <w:vMerge w:val="restart"/>
            <w:vAlign w:val="center"/>
          </w:tcPr>
          <w:p w14:paraId="699D1E22" w14:textId="2E98498B" w:rsidR="00F17DCA" w:rsidRPr="00796FD5" w:rsidRDefault="0037605B" w:rsidP="0037605B">
            <w:pPr>
              <w:rPr>
                <w:lang w:val="en-GB"/>
              </w:rPr>
            </w:pPr>
            <w:r w:rsidRPr="00796FD5">
              <w:rPr>
                <w:lang w:val="en-GB"/>
              </w:rPr>
              <w:t>Systematize the profile and location of boys, girls and adolescents at risk of migrating</w:t>
            </w:r>
            <w:r w:rsidR="00E32ABB">
              <w:rPr>
                <w:lang w:val="en-GB"/>
              </w:rPr>
              <w:t>.</w:t>
            </w:r>
          </w:p>
        </w:tc>
        <w:tc>
          <w:tcPr>
            <w:tcW w:w="2199" w:type="dxa"/>
            <w:vMerge w:val="restart"/>
            <w:vAlign w:val="center"/>
          </w:tcPr>
          <w:p w14:paraId="4B99E6E0" w14:textId="2443FFBF" w:rsidR="00F17DCA" w:rsidRPr="00796FD5" w:rsidRDefault="0037605B" w:rsidP="0037605B">
            <w:pPr>
              <w:rPr>
                <w:lang w:val="en-GB"/>
              </w:rPr>
            </w:pPr>
            <w:r w:rsidRPr="00796FD5">
              <w:rPr>
                <w:lang w:val="en-GB"/>
              </w:rPr>
              <w:t>Map and systematize existing information.</w:t>
            </w:r>
          </w:p>
        </w:tc>
        <w:tc>
          <w:tcPr>
            <w:tcW w:w="3969" w:type="dxa"/>
            <w:shd w:val="clear" w:color="auto" w:fill="auto"/>
          </w:tcPr>
          <w:p w14:paraId="6A3B081F" w14:textId="56BC650E" w:rsidR="00F17DCA" w:rsidRPr="00796FD5" w:rsidRDefault="00A86B21" w:rsidP="00A86B21">
            <w:pPr>
              <w:rPr>
                <w:lang w:val="en-GB"/>
              </w:rPr>
            </w:pPr>
            <w:r w:rsidRPr="00796FD5">
              <w:rPr>
                <w:lang w:val="en-GB"/>
              </w:rPr>
              <w:t xml:space="preserve">Share information about the profiles </w:t>
            </w:r>
            <w:r w:rsidR="00796FD5" w:rsidRPr="00796FD5">
              <w:rPr>
                <w:lang w:val="en-GB"/>
              </w:rPr>
              <w:t>of</w:t>
            </w:r>
            <w:r w:rsidRPr="00796FD5">
              <w:rPr>
                <w:lang w:val="en-GB"/>
              </w:rPr>
              <w:t xml:space="preserve"> boys, girls and adolescents at risk of migrating</w:t>
            </w:r>
            <w:r w:rsidR="00354C3C">
              <w:rPr>
                <w:lang w:val="en-GB"/>
              </w:rPr>
              <w:t>.</w:t>
            </w:r>
            <w:r w:rsidR="00F17DCA" w:rsidRPr="00796FD5">
              <w:rPr>
                <w:lang w:val="en-GB"/>
              </w:rPr>
              <w:t xml:space="preserve"> </w:t>
            </w:r>
          </w:p>
        </w:tc>
        <w:tc>
          <w:tcPr>
            <w:tcW w:w="1985" w:type="dxa"/>
            <w:shd w:val="clear" w:color="auto" w:fill="FFFF00"/>
          </w:tcPr>
          <w:p w14:paraId="75B38AEA" w14:textId="71137935" w:rsidR="00F17DCA" w:rsidRPr="00796FD5" w:rsidRDefault="00A86B21" w:rsidP="005E78BD">
            <w:pPr>
              <w:rPr>
                <w:lang w:val="en-GB"/>
              </w:rPr>
            </w:pPr>
            <w:r w:rsidRPr="00796FD5">
              <w:rPr>
                <w:lang w:val="en-GB"/>
              </w:rPr>
              <w:t>Short term</w:t>
            </w:r>
          </w:p>
        </w:tc>
        <w:tc>
          <w:tcPr>
            <w:tcW w:w="1843" w:type="dxa"/>
            <w:shd w:val="clear" w:color="auto" w:fill="auto"/>
          </w:tcPr>
          <w:p w14:paraId="03E5244E" w14:textId="0C63158D" w:rsidR="00F17DCA" w:rsidRPr="00796FD5" w:rsidRDefault="0075421A" w:rsidP="005E78BD">
            <w:pPr>
              <w:rPr>
                <w:lang w:val="en-GB"/>
              </w:rPr>
            </w:pPr>
            <w:r w:rsidRPr="0000072B">
              <w:rPr>
                <w:lang w:val="en-GB"/>
              </w:rPr>
              <w:t>Ministries of Foreign Affairs</w:t>
            </w:r>
          </w:p>
        </w:tc>
      </w:tr>
      <w:tr w:rsidR="00F17DCA" w:rsidRPr="00796FD5" w14:paraId="1A3B5183" w14:textId="77777777" w:rsidTr="00DC28F4">
        <w:trPr>
          <w:trHeight w:val="416"/>
        </w:trPr>
        <w:tc>
          <w:tcPr>
            <w:tcW w:w="1843" w:type="dxa"/>
            <w:vMerge/>
            <w:vAlign w:val="bottom"/>
          </w:tcPr>
          <w:p w14:paraId="26265008" w14:textId="77777777" w:rsidR="00F17DCA" w:rsidRPr="00796FD5" w:rsidRDefault="00F17DCA" w:rsidP="00A94F0C">
            <w:pPr>
              <w:jc w:val="center"/>
              <w:rPr>
                <w:lang w:val="en-GB"/>
              </w:rPr>
            </w:pPr>
          </w:p>
        </w:tc>
        <w:tc>
          <w:tcPr>
            <w:tcW w:w="2195" w:type="dxa"/>
            <w:vMerge/>
          </w:tcPr>
          <w:p w14:paraId="26D9134E" w14:textId="77777777" w:rsidR="00F17DCA" w:rsidRPr="00796FD5" w:rsidRDefault="00F17DCA" w:rsidP="00A94F0C">
            <w:pPr>
              <w:rPr>
                <w:lang w:val="en-GB"/>
              </w:rPr>
            </w:pPr>
          </w:p>
        </w:tc>
        <w:tc>
          <w:tcPr>
            <w:tcW w:w="2199" w:type="dxa"/>
            <w:vMerge/>
          </w:tcPr>
          <w:p w14:paraId="70C66D5A" w14:textId="77777777" w:rsidR="00F17DCA" w:rsidRPr="00796FD5" w:rsidRDefault="00F17DCA" w:rsidP="003B6955">
            <w:pPr>
              <w:rPr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075E039E" w14:textId="147DAC18" w:rsidR="00F17DCA" w:rsidRPr="00796FD5" w:rsidRDefault="00F17DCA" w:rsidP="00A86B21">
            <w:pPr>
              <w:rPr>
                <w:lang w:val="en-GB"/>
              </w:rPr>
            </w:pPr>
            <w:r w:rsidRPr="00796FD5">
              <w:rPr>
                <w:lang w:val="en-GB"/>
              </w:rPr>
              <w:t>Verif</w:t>
            </w:r>
            <w:r w:rsidR="00A86B21" w:rsidRPr="00796FD5">
              <w:rPr>
                <w:lang w:val="en-GB"/>
              </w:rPr>
              <w:t>y with registration forms proposed in other matrixes</w:t>
            </w:r>
            <w:r w:rsidR="00354C3C">
              <w:rPr>
                <w:lang w:val="en-GB"/>
              </w:rPr>
              <w:t>.</w:t>
            </w:r>
            <w:r w:rsidRPr="00796FD5">
              <w:rPr>
                <w:lang w:val="en-GB"/>
              </w:rPr>
              <w:t xml:space="preserve"> </w:t>
            </w:r>
          </w:p>
        </w:tc>
        <w:tc>
          <w:tcPr>
            <w:tcW w:w="1985" w:type="dxa"/>
            <w:shd w:val="clear" w:color="auto" w:fill="FFFF00"/>
          </w:tcPr>
          <w:p w14:paraId="3CBD89DC" w14:textId="7D4FC5F9" w:rsidR="00F17DCA" w:rsidRPr="00796FD5" w:rsidRDefault="00A86B21" w:rsidP="005E78BD">
            <w:pPr>
              <w:rPr>
                <w:lang w:val="en-GB"/>
              </w:rPr>
            </w:pPr>
            <w:r w:rsidRPr="00796FD5">
              <w:rPr>
                <w:lang w:val="en-GB"/>
              </w:rPr>
              <w:t>Short term</w:t>
            </w:r>
          </w:p>
        </w:tc>
        <w:tc>
          <w:tcPr>
            <w:tcW w:w="1843" w:type="dxa"/>
            <w:shd w:val="clear" w:color="auto" w:fill="auto"/>
          </w:tcPr>
          <w:p w14:paraId="4E5E7F02" w14:textId="77777777" w:rsidR="00F17DCA" w:rsidRPr="00796FD5" w:rsidRDefault="00F17DCA" w:rsidP="005E78BD">
            <w:pPr>
              <w:rPr>
                <w:lang w:val="en-GB"/>
              </w:rPr>
            </w:pPr>
          </w:p>
        </w:tc>
      </w:tr>
      <w:tr w:rsidR="0037605B" w:rsidRPr="00796FD5" w14:paraId="421C5AC8" w14:textId="77777777" w:rsidTr="00DC28F4">
        <w:tc>
          <w:tcPr>
            <w:tcW w:w="1843" w:type="dxa"/>
            <w:vMerge/>
          </w:tcPr>
          <w:p w14:paraId="7D400EA0" w14:textId="77777777" w:rsidR="0037605B" w:rsidRPr="00796FD5" w:rsidRDefault="0037605B" w:rsidP="005E78BD">
            <w:pPr>
              <w:rPr>
                <w:lang w:val="en-GB"/>
              </w:rPr>
            </w:pPr>
          </w:p>
        </w:tc>
        <w:tc>
          <w:tcPr>
            <w:tcW w:w="2195" w:type="dxa"/>
          </w:tcPr>
          <w:p w14:paraId="1D7DFE32" w14:textId="25A36B59" w:rsidR="0037605B" w:rsidRPr="00796FD5" w:rsidRDefault="00A86B21" w:rsidP="00A94F0C">
            <w:pPr>
              <w:rPr>
                <w:lang w:val="en-GB"/>
              </w:rPr>
            </w:pPr>
            <w:r w:rsidRPr="00796FD5">
              <w:rPr>
                <w:lang w:val="en-GB"/>
              </w:rPr>
              <w:t>Awareness-raising on the risks associated to migration and promotion of rootedness</w:t>
            </w:r>
            <w:r w:rsidR="007E2048">
              <w:rPr>
                <w:lang w:val="en-GB"/>
              </w:rPr>
              <w:t>.</w:t>
            </w:r>
          </w:p>
        </w:tc>
        <w:tc>
          <w:tcPr>
            <w:tcW w:w="2199" w:type="dxa"/>
          </w:tcPr>
          <w:p w14:paraId="058D9790" w14:textId="5BA233A6" w:rsidR="0037605B" w:rsidRPr="00796FD5" w:rsidRDefault="00A86B21" w:rsidP="00A94F0C">
            <w:pPr>
              <w:rPr>
                <w:lang w:val="en-GB"/>
              </w:rPr>
            </w:pPr>
            <w:r w:rsidRPr="00796FD5">
              <w:rPr>
                <w:lang w:val="en-GB"/>
              </w:rPr>
              <w:t>Conduct a regional campaign on the risks associated to irregular migration of boys, g</w:t>
            </w:r>
            <w:r w:rsidR="007E2048">
              <w:rPr>
                <w:lang w:val="en-GB"/>
              </w:rPr>
              <w:t>irls and adolescents and promotion of</w:t>
            </w:r>
            <w:r w:rsidRPr="00796FD5">
              <w:rPr>
                <w:lang w:val="en-GB"/>
              </w:rPr>
              <w:t xml:space="preserve"> rootedness.</w:t>
            </w:r>
          </w:p>
        </w:tc>
        <w:tc>
          <w:tcPr>
            <w:tcW w:w="3969" w:type="dxa"/>
            <w:shd w:val="clear" w:color="auto" w:fill="auto"/>
          </w:tcPr>
          <w:p w14:paraId="23FC2929" w14:textId="112BA99A" w:rsidR="0037605B" w:rsidRPr="00796FD5" w:rsidRDefault="0034021C" w:rsidP="0034021C">
            <w:pPr>
              <w:rPr>
                <w:lang w:val="en-GB"/>
              </w:rPr>
            </w:pPr>
            <w:r w:rsidRPr="00796FD5">
              <w:rPr>
                <w:lang w:val="en-GB"/>
              </w:rPr>
              <w:t>Share information with the aim of designing a regional campaign</w:t>
            </w:r>
            <w:r w:rsidR="0037605B" w:rsidRPr="00796FD5">
              <w:rPr>
                <w:lang w:val="en-GB"/>
              </w:rPr>
              <w:t xml:space="preserve"> </w:t>
            </w:r>
            <w:r w:rsidRPr="00796FD5">
              <w:rPr>
                <w:lang w:val="en-GB"/>
              </w:rPr>
              <w:t>that includes common basic elements</w:t>
            </w:r>
            <w:r w:rsidR="00052934">
              <w:rPr>
                <w:lang w:val="en-GB"/>
              </w:rPr>
              <w:t>, in order</w:t>
            </w:r>
            <w:r w:rsidRPr="00796FD5">
              <w:rPr>
                <w:lang w:val="en-GB"/>
              </w:rPr>
              <w:t xml:space="preserve"> to ensure that the campaigns are based on the same general information which can be adjusted to each specific local context, considering </w:t>
            </w:r>
            <w:r w:rsidR="00052934">
              <w:rPr>
                <w:lang w:val="en-GB"/>
              </w:rPr>
              <w:t xml:space="preserve">the </w:t>
            </w:r>
            <w:r w:rsidRPr="00796FD5">
              <w:rPr>
                <w:lang w:val="en-GB"/>
              </w:rPr>
              <w:t>lessons learned in summer 2014 (humanitarian crisis</w:t>
            </w:r>
            <w:r w:rsidR="0037605B" w:rsidRPr="00796FD5">
              <w:rPr>
                <w:lang w:val="en-GB"/>
              </w:rPr>
              <w:t>)</w:t>
            </w:r>
            <w:r w:rsidR="00052934">
              <w:rPr>
                <w:lang w:val="en-GB"/>
              </w:rPr>
              <w:t>.</w:t>
            </w:r>
          </w:p>
        </w:tc>
        <w:tc>
          <w:tcPr>
            <w:tcW w:w="1985" w:type="dxa"/>
            <w:shd w:val="clear" w:color="auto" w:fill="FFFF00"/>
          </w:tcPr>
          <w:p w14:paraId="1BC3C611" w14:textId="3ACD9480" w:rsidR="0037605B" w:rsidRPr="00796FD5" w:rsidRDefault="00044D5B" w:rsidP="005E78BD">
            <w:pPr>
              <w:rPr>
                <w:lang w:val="en-GB"/>
              </w:rPr>
            </w:pPr>
            <w:r w:rsidRPr="00796FD5">
              <w:rPr>
                <w:lang w:val="en-GB"/>
              </w:rPr>
              <w:t>Short term</w:t>
            </w:r>
          </w:p>
        </w:tc>
        <w:tc>
          <w:tcPr>
            <w:tcW w:w="1843" w:type="dxa"/>
            <w:shd w:val="clear" w:color="auto" w:fill="auto"/>
          </w:tcPr>
          <w:p w14:paraId="4092282F" w14:textId="2A9AFB21" w:rsidR="0037605B" w:rsidRPr="00796FD5" w:rsidRDefault="00044D5B" w:rsidP="005E78BD">
            <w:pPr>
              <w:rPr>
                <w:lang w:val="en-GB"/>
              </w:rPr>
            </w:pPr>
            <w:r w:rsidRPr="00796FD5">
              <w:rPr>
                <w:lang w:val="en-GB"/>
              </w:rPr>
              <w:t>RCM</w:t>
            </w:r>
          </w:p>
        </w:tc>
      </w:tr>
    </w:tbl>
    <w:p w14:paraId="42732C19" w14:textId="73FCFA0A" w:rsidR="00835A9D" w:rsidRDefault="00835A9D" w:rsidP="00B17BDA">
      <w:pPr>
        <w:jc w:val="center"/>
        <w:rPr>
          <w:lang w:val="en-GB"/>
        </w:rPr>
      </w:pPr>
    </w:p>
    <w:tbl>
      <w:tblPr>
        <w:tblStyle w:val="TableGrid"/>
        <w:tblW w:w="14034" w:type="dxa"/>
        <w:tblInd w:w="-459" w:type="dxa"/>
        <w:tblLook w:val="04A0" w:firstRow="1" w:lastRow="0" w:firstColumn="1" w:lastColumn="0" w:noHBand="0" w:noVBand="1"/>
      </w:tblPr>
      <w:tblGrid>
        <w:gridCol w:w="1843"/>
        <w:gridCol w:w="2195"/>
        <w:gridCol w:w="2199"/>
        <w:gridCol w:w="3969"/>
        <w:gridCol w:w="1985"/>
        <w:gridCol w:w="1843"/>
      </w:tblGrid>
      <w:tr w:rsidR="00DC28F4" w:rsidRPr="00DC28F4" w14:paraId="5F322E8B" w14:textId="77777777" w:rsidTr="00DC28F4">
        <w:tc>
          <w:tcPr>
            <w:tcW w:w="1843" w:type="dxa"/>
            <w:shd w:val="clear" w:color="auto" w:fill="F2F2F2" w:themeFill="background1" w:themeFillShade="F2"/>
          </w:tcPr>
          <w:p w14:paraId="725DB1D5" w14:textId="683DF366" w:rsidR="00835A9D" w:rsidRPr="00DC28F4" w:rsidRDefault="00835A9D" w:rsidP="000321A9">
            <w:pPr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br w:type="page"/>
            </w:r>
            <w:r w:rsidRPr="00DC28F4">
              <w:rPr>
                <w:b/>
                <w:lang w:val="en-GB"/>
              </w:rPr>
              <w:t>General Objective</w:t>
            </w:r>
          </w:p>
        </w:tc>
        <w:tc>
          <w:tcPr>
            <w:tcW w:w="2195" w:type="dxa"/>
            <w:shd w:val="clear" w:color="auto" w:fill="F2F2F2" w:themeFill="background1" w:themeFillShade="F2"/>
          </w:tcPr>
          <w:p w14:paraId="0F7C3F1A" w14:textId="77777777" w:rsidR="00835A9D" w:rsidRPr="00DC28F4" w:rsidRDefault="00835A9D" w:rsidP="000321A9">
            <w:pPr>
              <w:jc w:val="center"/>
              <w:rPr>
                <w:b/>
                <w:lang w:val="en-GB"/>
              </w:rPr>
            </w:pPr>
            <w:r w:rsidRPr="00DC28F4">
              <w:rPr>
                <w:b/>
                <w:lang w:val="en-GB"/>
              </w:rPr>
              <w:t>Specific Objectives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14:paraId="2C8D92B3" w14:textId="77777777" w:rsidR="00835A9D" w:rsidRPr="00DC28F4" w:rsidRDefault="00835A9D" w:rsidP="000321A9">
            <w:pPr>
              <w:jc w:val="center"/>
              <w:rPr>
                <w:b/>
                <w:lang w:val="en-GB"/>
              </w:rPr>
            </w:pPr>
            <w:r w:rsidRPr="00DC28F4">
              <w:rPr>
                <w:b/>
                <w:lang w:val="en-GB"/>
              </w:rPr>
              <w:t>Actions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E41B717" w14:textId="77777777" w:rsidR="00835A9D" w:rsidRPr="00DC28F4" w:rsidRDefault="00835A9D" w:rsidP="000321A9">
            <w:pPr>
              <w:jc w:val="center"/>
              <w:rPr>
                <w:b/>
                <w:lang w:val="en-GB"/>
              </w:rPr>
            </w:pPr>
            <w:r w:rsidRPr="00DC28F4">
              <w:rPr>
                <w:b/>
                <w:lang w:val="en-GB"/>
              </w:rPr>
              <w:t>Immediate Steps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A19D3EF" w14:textId="77777777" w:rsidR="00835A9D" w:rsidRPr="00DC28F4" w:rsidRDefault="00835A9D" w:rsidP="000321A9">
            <w:pPr>
              <w:jc w:val="center"/>
              <w:rPr>
                <w:b/>
                <w:lang w:val="en-GB"/>
              </w:rPr>
            </w:pPr>
            <w:r w:rsidRPr="00DC28F4">
              <w:rPr>
                <w:b/>
                <w:lang w:val="en-GB"/>
              </w:rPr>
              <w:t>Timeframe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BE444D9" w14:textId="77777777" w:rsidR="00835A9D" w:rsidRPr="00DC28F4" w:rsidRDefault="00835A9D" w:rsidP="000321A9">
            <w:pPr>
              <w:jc w:val="center"/>
              <w:rPr>
                <w:b/>
                <w:lang w:val="en-GB"/>
              </w:rPr>
            </w:pPr>
            <w:r w:rsidRPr="00DC28F4">
              <w:rPr>
                <w:b/>
                <w:lang w:val="en-GB"/>
              </w:rPr>
              <w:t>Responsible</w:t>
            </w:r>
          </w:p>
        </w:tc>
      </w:tr>
      <w:tr w:rsidR="00835A9D" w:rsidRPr="005D5A92" w14:paraId="72AF64A1" w14:textId="77777777" w:rsidTr="00DC28F4">
        <w:trPr>
          <w:trHeight w:val="1262"/>
        </w:trPr>
        <w:tc>
          <w:tcPr>
            <w:tcW w:w="1843" w:type="dxa"/>
            <w:vMerge w:val="restart"/>
          </w:tcPr>
          <w:p w14:paraId="4F35C95D" w14:textId="469B1993" w:rsidR="00835A9D" w:rsidRPr="00796FD5" w:rsidRDefault="00DC28F4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Recognize and address migration with a humanitarian approach, with the aim of ensuring protection of and differentiated assistance to boys, girls and adolescents.</w:t>
            </w:r>
          </w:p>
        </w:tc>
        <w:tc>
          <w:tcPr>
            <w:tcW w:w="2195" w:type="dxa"/>
            <w:vMerge w:val="restart"/>
          </w:tcPr>
          <w:p w14:paraId="5D7AD2F8" w14:textId="77777777" w:rsidR="00835A9D" w:rsidRPr="00796FD5" w:rsidRDefault="00835A9D" w:rsidP="000321A9">
            <w:pPr>
              <w:rPr>
                <w:lang w:val="en-GB"/>
              </w:rPr>
            </w:pPr>
          </w:p>
          <w:p w14:paraId="4BFC5A4C" w14:textId="77777777" w:rsidR="00835A9D" w:rsidRPr="00796FD5" w:rsidRDefault="00835A9D" w:rsidP="000321A9">
            <w:pPr>
              <w:rPr>
                <w:lang w:val="en-GB"/>
              </w:rPr>
            </w:pPr>
          </w:p>
          <w:p w14:paraId="2B20E629" w14:textId="77777777" w:rsidR="00835A9D" w:rsidRPr="00796FD5" w:rsidRDefault="00835A9D" w:rsidP="000321A9">
            <w:pPr>
              <w:rPr>
                <w:lang w:val="en-GB"/>
              </w:rPr>
            </w:pPr>
          </w:p>
          <w:p w14:paraId="1149C754" w14:textId="77777777" w:rsidR="00835A9D" w:rsidRPr="00796FD5" w:rsidRDefault="00835A9D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Incorporate the population of boys, girls and adolescents at risk of migrating into existing social programmes</w:t>
            </w:r>
            <w:r>
              <w:rPr>
                <w:lang w:val="en-GB"/>
              </w:rPr>
              <w:t>.</w:t>
            </w:r>
            <w:r w:rsidRPr="00796FD5">
              <w:rPr>
                <w:lang w:val="en-GB"/>
              </w:rPr>
              <w:t xml:space="preserve">  </w:t>
            </w:r>
          </w:p>
        </w:tc>
        <w:tc>
          <w:tcPr>
            <w:tcW w:w="2199" w:type="dxa"/>
          </w:tcPr>
          <w:p w14:paraId="56708C60" w14:textId="77777777" w:rsidR="00835A9D" w:rsidRPr="00796FD5" w:rsidRDefault="00835A9D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Include the topic of migration of boys, girls and adolescents in social programmes as a priority.</w:t>
            </w:r>
          </w:p>
        </w:tc>
        <w:tc>
          <w:tcPr>
            <w:tcW w:w="3969" w:type="dxa"/>
          </w:tcPr>
          <w:p w14:paraId="36C614D2" w14:textId="77777777" w:rsidR="00835A9D" w:rsidRPr="00796FD5" w:rsidRDefault="00835A9D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Promote the incorporation of the topic of mig</w:t>
            </w:r>
            <w:r>
              <w:rPr>
                <w:lang w:val="en-GB"/>
              </w:rPr>
              <w:t>ration</w:t>
            </w:r>
            <w:r w:rsidRPr="00796FD5">
              <w:rPr>
                <w:lang w:val="en-GB"/>
              </w:rPr>
              <w:t xml:space="preserve"> in national policy, highlighting migrant boys, girls and adolescents</w:t>
            </w:r>
            <w:r>
              <w:rPr>
                <w:lang w:val="en-GB"/>
              </w:rPr>
              <w:t>.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68197CE0" w14:textId="77777777" w:rsidR="00835A9D" w:rsidRPr="00DC28F4" w:rsidRDefault="00835A9D" w:rsidP="00DC28F4">
            <w:pPr>
              <w:jc w:val="center"/>
              <w:rPr>
                <w:b/>
                <w:lang w:val="en-GB"/>
              </w:rPr>
            </w:pPr>
            <w:r w:rsidRPr="00DC28F4">
              <w:rPr>
                <w:b/>
                <w:lang w:val="en-GB"/>
              </w:rPr>
              <w:t>Medium term</w:t>
            </w:r>
          </w:p>
        </w:tc>
        <w:tc>
          <w:tcPr>
            <w:tcW w:w="1843" w:type="dxa"/>
          </w:tcPr>
          <w:p w14:paraId="34D88D3E" w14:textId="77777777" w:rsidR="00835A9D" w:rsidRPr="00796FD5" w:rsidRDefault="00835A9D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Each country</w:t>
            </w:r>
            <w:r>
              <w:rPr>
                <w:lang w:val="en-GB"/>
              </w:rPr>
              <w:t>,</w:t>
            </w:r>
            <w:r w:rsidRPr="00796FD5">
              <w:rPr>
                <w:lang w:val="en-GB"/>
              </w:rPr>
              <w:t xml:space="preserve"> in coordination with </w:t>
            </w:r>
            <w:r>
              <w:rPr>
                <w:lang w:val="en-GB"/>
              </w:rPr>
              <w:t>civil society and c</w:t>
            </w:r>
            <w:r w:rsidRPr="00796FD5">
              <w:rPr>
                <w:lang w:val="en-GB"/>
              </w:rPr>
              <w:t xml:space="preserve">ooperation </w:t>
            </w:r>
            <w:r>
              <w:rPr>
                <w:lang w:val="en-GB"/>
              </w:rPr>
              <w:t>agencies</w:t>
            </w:r>
          </w:p>
        </w:tc>
      </w:tr>
      <w:tr w:rsidR="00835A9D" w:rsidRPr="00796FD5" w14:paraId="29795281" w14:textId="77777777" w:rsidTr="00DC28F4">
        <w:tc>
          <w:tcPr>
            <w:tcW w:w="1843" w:type="dxa"/>
            <w:vMerge/>
          </w:tcPr>
          <w:p w14:paraId="517794AD" w14:textId="77777777" w:rsidR="00835A9D" w:rsidRPr="00796FD5" w:rsidRDefault="00835A9D" w:rsidP="000321A9">
            <w:pPr>
              <w:rPr>
                <w:lang w:val="en-GB"/>
              </w:rPr>
            </w:pPr>
          </w:p>
        </w:tc>
        <w:tc>
          <w:tcPr>
            <w:tcW w:w="2195" w:type="dxa"/>
            <w:vMerge/>
          </w:tcPr>
          <w:p w14:paraId="738F8FC7" w14:textId="77777777" w:rsidR="00835A9D" w:rsidRPr="00796FD5" w:rsidRDefault="00835A9D" w:rsidP="000321A9">
            <w:pPr>
              <w:rPr>
                <w:b/>
                <w:lang w:val="en-GB"/>
              </w:rPr>
            </w:pPr>
          </w:p>
        </w:tc>
        <w:tc>
          <w:tcPr>
            <w:tcW w:w="2199" w:type="dxa"/>
          </w:tcPr>
          <w:p w14:paraId="658BCAD0" w14:textId="77777777" w:rsidR="00835A9D" w:rsidRPr="00796FD5" w:rsidRDefault="00835A9D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Request technical assistance from countries that have designed and implemented successful social policies.</w:t>
            </w:r>
          </w:p>
        </w:tc>
        <w:tc>
          <w:tcPr>
            <w:tcW w:w="3969" w:type="dxa"/>
          </w:tcPr>
          <w:p w14:paraId="06976143" w14:textId="47310633" w:rsidR="00835A9D" w:rsidRPr="00796FD5" w:rsidRDefault="00835A9D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Identify locations in each country that have successfully promoted the rootedness of boys, girls and adolescents in order to share best practices and strategies to identify technical assistance needs</w:t>
            </w:r>
            <w:r>
              <w:rPr>
                <w:lang w:val="en-GB"/>
              </w:rPr>
              <w:t>.</w:t>
            </w:r>
            <w:r w:rsidRPr="00796FD5">
              <w:rPr>
                <w:lang w:val="en-GB"/>
              </w:rPr>
              <w:t xml:space="preserve"> 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87AFFFC" w14:textId="6CC6BDB5" w:rsidR="00835A9D" w:rsidRPr="00DC28F4" w:rsidRDefault="00835A9D" w:rsidP="00DC28F4">
            <w:pPr>
              <w:jc w:val="center"/>
              <w:rPr>
                <w:b/>
                <w:lang w:val="en-GB"/>
              </w:rPr>
            </w:pPr>
            <w:r w:rsidRPr="00DC28F4">
              <w:rPr>
                <w:b/>
                <w:lang w:val="en-GB"/>
              </w:rPr>
              <w:t>Medium term</w:t>
            </w:r>
          </w:p>
        </w:tc>
        <w:tc>
          <w:tcPr>
            <w:tcW w:w="1843" w:type="dxa"/>
          </w:tcPr>
          <w:p w14:paraId="21BB4CAD" w14:textId="77777777" w:rsidR="00835A9D" w:rsidRPr="00796FD5" w:rsidRDefault="00835A9D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Countries</w:t>
            </w:r>
          </w:p>
        </w:tc>
      </w:tr>
    </w:tbl>
    <w:p w14:paraId="5E1202A9" w14:textId="63AE57E7" w:rsidR="00835A9D" w:rsidRDefault="00835A9D" w:rsidP="00B17BDA">
      <w:pPr>
        <w:jc w:val="center"/>
        <w:rPr>
          <w:lang w:val="en-GB"/>
        </w:rPr>
      </w:pPr>
    </w:p>
    <w:tbl>
      <w:tblPr>
        <w:tblStyle w:val="TableGrid"/>
        <w:tblW w:w="14034" w:type="dxa"/>
        <w:tblInd w:w="-459" w:type="dxa"/>
        <w:tblLook w:val="04A0" w:firstRow="1" w:lastRow="0" w:firstColumn="1" w:lastColumn="0" w:noHBand="0" w:noVBand="1"/>
      </w:tblPr>
      <w:tblGrid>
        <w:gridCol w:w="1843"/>
        <w:gridCol w:w="2195"/>
        <w:gridCol w:w="2199"/>
        <w:gridCol w:w="3969"/>
        <w:gridCol w:w="1985"/>
        <w:gridCol w:w="1843"/>
      </w:tblGrid>
      <w:tr w:rsidR="00DC28F4" w:rsidRPr="00DC28F4" w14:paraId="379D2C17" w14:textId="77777777" w:rsidTr="00DC28F4">
        <w:tc>
          <w:tcPr>
            <w:tcW w:w="1843" w:type="dxa"/>
            <w:shd w:val="clear" w:color="auto" w:fill="F2F2F2" w:themeFill="background1" w:themeFillShade="F2"/>
          </w:tcPr>
          <w:p w14:paraId="6A82CA65" w14:textId="2BAF71EA" w:rsidR="00835A9D" w:rsidRPr="00DC28F4" w:rsidRDefault="00835A9D" w:rsidP="000321A9">
            <w:pPr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lastRenderedPageBreak/>
              <w:br w:type="page"/>
            </w:r>
            <w:r w:rsidRPr="00DC28F4">
              <w:rPr>
                <w:b/>
                <w:lang w:val="en-GB"/>
              </w:rPr>
              <w:t>General Objective</w:t>
            </w:r>
          </w:p>
        </w:tc>
        <w:tc>
          <w:tcPr>
            <w:tcW w:w="2195" w:type="dxa"/>
            <w:shd w:val="clear" w:color="auto" w:fill="F2F2F2" w:themeFill="background1" w:themeFillShade="F2"/>
          </w:tcPr>
          <w:p w14:paraId="369B8006" w14:textId="77777777" w:rsidR="00835A9D" w:rsidRPr="00DC28F4" w:rsidRDefault="00835A9D" w:rsidP="000321A9">
            <w:pPr>
              <w:jc w:val="center"/>
              <w:rPr>
                <w:b/>
                <w:lang w:val="en-GB"/>
              </w:rPr>
            </w:pPr>
            <w:r w:rsidRPr="00DC28F4">
              <w:rPr>
                <w:b/>
                <w:lang w:val="en-GB"/>
              </w:rPr>
              <w:t>Specific Objectives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14:paraId="068B3F46" w14:textId="77777777" w:rsidR="00835A9D" w:rsidRPr="00DC28F4" w:rsidRDefault="00835A9D" w:rsidP="000321A9">
            <w:pPr>
              <w:jc w:val="center"/>
              <w:rPr>
                <w:b/>
                <w:lang w:val="en-GB"/>
              </w:rPr>
            </w:pPr>
            <w:r w:rsidRPr="00DC28F4">
              <w:rPr>
                <w:b/>
                <w:lang w:val="en-GB"/>
              </w:rPr>
              <w:t>Actions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70712C9" w14:textId="77777777" w:rsidR="00835A9D" w:rsidRPr="00DC28F4" w:rsidRDefault="00835A9D" w:rsidP="000321A9">
            <w:pPr>
              <w:jc w:val="center"/>
              <w:rPr>
                <w:b/>
                <w:lang w:val="en-GB"/>
              </w:rPr>
            </w:pPr>
            <w:r w:rsidRPr="00DC28F4">
              <w:rPr>
                <w:b/>
                <w:lang w:val="en-GB"/>
              </w:rPr>
              <w:t>Immediate Steps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5685EE4" w14:textId="77777777" w:rsidR="00835A9D" w:rsidRPr="00DC28F4" w:rsidRDefault="00835A9D" w:rsidP="000321A9">
            <w:pPr>
              <w:jc w:val="center"/>
              <w:rPr>
                <w:b/>
                <w:lang w:val="en-GB"/>
              </w:rPr>
            </w:pPr>
            <w:r w:rsidRPr="00DC28F4">
              <w:rPr>
                <w:b/>
                <w:lang w:val="en-GB"/>
              </w:rPr>
              <w:t>Timeframe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0D41AC" w14:textId="77777777" w:rsidR="00835A9D" w:rsidRPr="00DC28F4" w:rsidRDefault="00835A9D" w:rsidP="000321A9">
            <w:pPr>
              <w:jc w:val="center"/>
              <w:rPr>
                <w:b/>
                <w:lang w:val="en-GB"/>
              </w:rPr>
            </w:pPr>
            <w:r w:rsidRPr="00DC28F4">
              <w:rPr>
                <w:b/>
                <w:lang w:val="en-GB"/>
              </w:rPr>
              <w:t>Responsible</w:t>
            </w:r>
          </w:p>
        </w:tc>
      </w:tr>
      <w:tr w:rsidR="00DC28F4" w:rsidRPr="00DC28F4" w14:paraId="5F6A1C8E" w14:textId="77777777" w:rsidTr="00DC28F4">
        <w:tc>
          <w:tcPr>
            <w:tcW w:w="1843" w:type="dxa"/>
            <w:vMerge w:val="restart"/>
            <w:vAlign w:val="center"/>
          </w:tcPr>
          <w:p w14:paraId="4538B178" w14:textId="22EE1623" w:rsidR="00DC28F4" w:rsidRPr="00796FD5" w:rsidRDefault="00DC28F4" w:rsidP="00DC28F4">
            <w:pPr>
              <w:jc w:val="center"/>
              <w:rPr>
                <w:lang w:val="en-GB"/>
              </w:rPr>
            </w:pPr>
            <w:r w:rsidRPr="00796FD5">
              <w:rPr>
                <w:lang w:val="en-GB"/>
              </w:rPr>
              <w:t>Recognize and address migration with a humanitarian approach, with the aim of ensuring protection of and differentiated assistance to boys, girls and adolescents.</w:t>
            </w:r>
          </w:p>
        </w:tc>
        <w:tc>
          <w:tcPr>
            <w:tcW w:w="2195" w:type="dxa"/>
            <w:vMerge w:val="restart"/>
          </w:tcPr>
          <w:p w14:paraId="774E0BAF" w14:textId="77777777" w:rsidR="00DC28F4" w:rsidRDefault="00DC28F4" w:rsidP="000321A9">
            <w:pPr>
              <w:rPr>
                <w:lang w:val="en-GB"/>
              </w:rPr>
            </w:pPr>
          </w:p>
          <w:p w14:paraId="08231EC8" w14:textId="77777777" w:rsidR="00DC28F4" w:rsidRDefault="00DC28F4" w:rsidP="000321A9">
            <w:pPr>
              <w:rPr>
                <w:lang w:val="en-GB"/>
              </w:rPr>
            </w:pPr>
          </w:p>
          <w:p w14:paraId="466088D7" w14:textId="77777777" w:rsidR="00DC28F4" w:rsidRDefault="00DC28F4" w:rsidP="000321A9">
            <w:pPr>
              <w:rPr>
                <w:lang w:val="en-GB"/>
              </w:rPr>
            </w:pPr>
          </w:p>
          <w:p w14:paraId="2AFD25CE" w14:textId="77777777" w:rsidR="00DC28F4" w:rsidRPr="00796FD5" w:rsidRDefault="00DC28F4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Awareness-raising on the risks associated to migration and promotion of rootedness</w:t>
            </w:r>
            <w:r>
              <w:rPr>
                <w:lang w:val="en-GB"/>
              </w:rPr>
              <w:t>.</w:t>
            </w:r>
          </w:p>
        </w:tc>
        <w:tc>
          <w:tcPr>
            <w:tcW w:w="2199" w:type="dxa"/>
          </w:tcPr>
          <w:p w14:paraId="4CA0282D" w14:textId="4D7A05C4" w:rsidR="00DC28F4" w:rsidRPr="00796FD5" w:rsidRDefault="00DC28F4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Implement education programmes focused on the topic of migration of boys, girls and adolescents.</w:t>
            </w:r>
          </w:p>
        </w:tc>
        <w:tc>
          <w:tcPr>
            <w:tcW w:w="3969" w:type="dxa"/>
            <w:shd w:val="clear" w:color="auto" w:fill="auto"/>
          </w:tcPr>
          <w:p w14:paraId="3732261B" w14:textId="5D3C20BE" w:rsidR="00DC28F4" w:rsidRPr="00796FD5" w:rsidRDefault="00DC28F4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 xml:space="preserve">Develop alternative education programmes addressing the topic through use of innovative methodologies – art, recreation, culture, sports, etc.  </w:t>
            </w:r>
          </w:p>
        </w:tc>
        <w:tc>
          <w:tcPr>
            <w:tcW w:w="1985" w:type="dxa"/>
            <w:shd w:val="clear" w:color="auto" w:fill="92D050"/>
          </w:tcPr>
          <w:p w14:paraId="19ECB8E5" w14:textId="66C1127B" w:rsidR="00DC28F4" w:rsidRPr="005D5A92" w:rsidRDefault="00DC28F4" w:rsidP="000321A9">
            <w:pPr>
              <w:rPr>
                <w:b/>
                <w:lang w:val="en-GB"/>
              </w:rPr>
            </w:pPr>
            <w:r w:rsidRPr="005D5A92">
              <w:rPr>
                <w:b/>
                <w:lang w:val="en-GB"/>
              </w:rPr>
              <w:t>Long term</w:t>
            </w:r>
          </w:p>
        </w:tc>
        <w:tc>
          <w:tcPr>
            <w:tcW w:w="1843" w:type="dxa"/>
            <w:shd w:val="clear" w:color="auto" w:fill="auto"/>
          </w:tcPr>
          <w:p w14:paraId="297DEFED" w14:textId="34C2FB0A" w:rsidR="00DC28F4" w:rsidRPr="00796FD5" w:rsidRDefault="00DC28F4" w:rsidP="000321A9">
            <w:pPr>
              <w:rPr>
                <w:lang w:val="en-GB"/>
              </w:rPr>
            </w:pPr>
          </w:p>
        </w:tc>
      </w:tr>
      <w:tr w:rsidR="00DC28F4" w:rsidRPr="00796FD5" w14:paraId="1A188616" w14:textId="77777777" w:rsidTr="00DC28F4">
        <w:tc>
          <w:tcPr>
            <w:tcW w:w="1843" w:type="dxa"/>
            <w:vMerge/>
          </w:tcPr>
          <w:p w14:paraId="04D65C0A" w14:textId="77777777" w:rsidR="00DC28F4" w:rsidRPr="00796FD5" w:rsidRDefault="00DC28F4" w:rsidP="000321A9">
            <w:pPr>
              <w:rPr>
                <w:lang w:val="en-GB"/>
              </w:rPr>
            </w:pPr>
          </w:p>
        </w:tc>
        <w:tc>
          <w:tcPr>
            <w:tcW w:w="2195" w:type="dxa"/>
            <w:vMerge/>
          </w:tcPr>
          <w:p w14:paraId="2E95A70D" w14:textId="77777777" w:rsidR="00DC28F4" w:rsidRPr="00796FD5" w:rsidRDefault="00DC28F4" w:rsidP="000321A9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3E367923" w14:textId="08ED732C" w:rsidR="00DC28F4" w:rsidRPr="00796FD5" w:rsidRDefault="00DC28F4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Offer immediate assistance services for boys, girls and adolescents experiencing extreme situations (violence, abuse, bullying, etc.)</w:t>
            </w:r>
            <w:r>
              <w:rPr>
                <w:lang w:val="en-GB"/>
              </w:rPr>
              <w:t>.</w:t>
            </w:r>
          </w:p>
        </w:tc>
        <w:tc>
          <w:tcPr>
            <w:tcW w:w="3969" w:type="dxa"/>
          </w:tcPr>
          <w:p w14:paraId="186806ED" w14:textId="77777777" w:rsidR="00DC28F4" w:rsidRPr="00796FD5" w:rsidRDefault="00DC28F4" w:rsidP="00314181">
            <w:pPr>
              <w:rPr>
                <w:lang w:val="en-GB"/>
              </w:rPr>
            </w:pPr>
            <w:r w:rsidRPr="00796FD5">
              <w:rPr>
                <w:lang w:val="en-GB"/>
              </w:rPr>
              <w:t xml:space="preserve">Strengthen existing mechanisms or </w:t>
            </w:r>
            <w:r>
              <w:rPr>
                <w:lang w:val="en-GB"/>
              </w:rPr>
              <w:t>develop</w:t>
            </w:r>
            <w:r w:rsidRPr="00796FD5">
              <w:rPr>
                <w:lang w:val="en-GB"/>
              </w:rPr>
              <w:t xml:space="preserve"> mechanisms</w:t>
            </w:r>
            <w:r>
              <w:rPr>
                <w:lang w:val="en-GB"/>
              </w:rPr>
              <w:t>.</w:t>
            </w:r>
          </w:p>
          <w:p w14:paraId="69DE5E74" w14:textId="77777777" w:rsidR="00DC28F4" w:rsidRPr="00796FD5" w:rsidRDefault="00DC28F4" w:rsidP="00314181">
            <w:pPr>
              <w:rPr>
                <w:lang w:val="en-GB"/>
              </w:rPr>
            </w:pPr>
            <w:r w:rsidRPr="00796FD5">
              <w:rPr>
                <w:lang w:val="en-GB"/>
              </w:rPr>
              <w:t>Disseminate among the general public</w:t>
            </w:r>
            <w:r>
              <w:rPr>
                <w:lang w:val="en-GB"/>
              </w:rPr>
              <w:t>.</w:t>
            </w:r>
          </w:p>
          <w:p w14:paraId="4AD1FE45" w14:textId="12DA765D" w:rsidR="00DC28F4" w:rsidRPr="00796FD5" w:rsidRDefault="00DC28F4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Improve the coverage and quality of services</w:t>
            </w:r>
            <w:r>
              <w:rPr>
                <w:lang w:val="en-GB"/>
              </w:rPr>
              <w:t>.</w:t>
            </w:r>
          </w:p>
        </w:tc>
        <w:tc>
          <w:tcPr>
            <w:tcW w:w="1985" w:type="dxa"/>
            <w:shd w:val="clear" w:color="auto" w:fill="92D050"/>
          </w:tcPr>
          <w:p w14:paraId="75146CA3" w14:textId="61FB88AD" w:rsidR="00DC28F4" w:rsidRPr="005D5A92" w:rsidRDefault="00DC28F4" w:rsidP="000321A9">
            <w:pPr>
              <w:rPr>
                <w:b/>
                <w:lang w:val="en-GB"/>
              </w:rPr>
            </w:pPr>
            <w:r w:rsidRPr="005D5A92">
              <w:rPr>
                <w:b/>
                <w:lang w:val="en-GB"/>
              </w:rPr>
              <w:t>Long term</w:t>
            </w:r>
          </w:p>
        </w:tc>
        <w:tc>
          <w:tcPr>
            <w:tcW w:w="1843" w:type="dxa"/>
          </w:tcPr>
          <w:p w14:paraId="2B98A5AC" w14:textId="77777777" w:rsidR="00DC28F4" w:rsidRPr="00796FD5" w:rsidRDefault="00DC28F4" w:rsidP="000321A9">
            <w:pPr>
              <w:rPr>
                <w:lang w:val="en-GB"/>
              </w:rPr>
            </w:pPr>
          </w:p>
        </w:tc>
      </w:tr>
      <w:tr w:rsidR="00DC28F4" w:rsidRPr="00DC28F4" w14:paraId="3C4151C6" w14:textId="77777777" w:rsidTr="00DC28F4">
        <w:tc>
          <w:tcPr>
            <w:tcW w:w="1843" w:type="dxa"/>
            <w:vMerge/>
          </w:tcPr>
          <w:p w14:paraId="0C26D82A" w14:textId="77777777" w:rsidR="00DC28F4" w:rsidRPr="00796FD5" w:rsidRDefault="00DC28F4" w:rsidP="000321A9">
            <w:pPr>
              <w:rPr>
                <w:lang w:val="en-GB"/>
              </w:rPr>
            </w:pPr>
          </w:p>
        </w:tc>
        <w:tc>
          <w:tcPr>
            <w:tcW w:w="2195" w:type="dxa"/>
          </w:tcPr>
          <w:p w14:paraId="493F7F20" w14:textId="77777777" w:rsidR="00DC28F4" w:rsidRPr="00796FD5" w:rsidRDefault="00DC28F4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Promote safe migration</w:t>
            </w:r>
            <w:r>
              <w:rPr>
                <w:lang w:val="en-GB"/>
              </w:rPr>
              <w:t>.</w:t>
            </w:r>
          </w:p>
        </w:tc>
        <w:tc>
          <w:tcPr>
            <w:tcW w:w="2199" w:type="dxa"/>
          </w:tcPr>
          <w:p w14:paraId="23FCCD7C" w14:textId="08D11316" w:rsidR="00DC28F4" w:rsidRPr="00796FD5" w:rsidRDefault="00DC28F4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 xml:space="preserve">Design and </w:t>
            </w:r>
            <w:proofErr w:type="gramStart"/>
            <w:r w:rsidRPr="00796FD5">
              <w:rPr>
                <w:lang w:val="en-GB"/>
              </w:rPr>
              <w:t>disseminate  handbooks</w:t>
            </w:r>
            <w:proofErr w:type="gramEnd"/>
            <w:r w:rsidRPr="00796FD5">
              <w:rPr>
                <w:lang w:val="en-GB"/>
              </w:rPr>
              <w:t xml:space="preserve"> on protection and assistance resources.</w:t>
            </w:r>
          </w:p>
        </w:tc>
        <w:tc>
          <w:tcPr>
            <w:tcW w:w="3969" w:type="dxa"/>
          </w:tcPr>
          <w:p w14:paraId="3463E63D" w14:textId="686DA13F" w:rsidR="00DC28F4" w:rsidRPr="00796FD5" w:rsidRDefault="00DC28F4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 xml:space="preserve">Countries should share information about different visas, types or programmes to </w:t>
            </w:r>
            <w:r>
              <w:rPr>
                <w:lang w:val="en-GB"/>
              </w:rPr>
              <w:t>regularize the</w:t>
            </w:r>
            <w:r w:rsidRPr="00796FD5">
              <w:rPr>
                <w:lang w:val="en-GB"/>
              </w:rPr>
              <w:t xml:space="preserve"> migration status in each country; in addition, promote regular migration and, for cases of irregular migration, ensure access to information about how to regularize the migration status</w:t>
            </w:r>
            <w:r>
              <w:rPr>
                <w:lang w:val="en-GB"/>
              </w:rPr>
              <w:t>.</w:t>
            </w:r>
          </w:p>
        </w:tc>
        <w:tc>
          <w:tcPr>
            <w:tcW w:w="1985" w:type="dxa"/>
            <w:shd w:val="clear" w:color="auto" w:fill="92D050"/>
          </w:tcPr>
          <w:p w14:paraId="778483FB" w14:textId="7EEDE3F4" w:rsidR="00DC28F4" w:rsidRPr="005D5A92" w:rsidRDefault="00DC28F4" w:rsidP="000321A9">
            <w:pPr>
              <w:rPr>
                <w:b/>
                <w:lang w:val="en-GB"/>
              </w:rPr>
            </w:pPr>
            <w:r w:rsidRPr="005D5A92">
              <w:rPr>
                <w:b/>
                <w:lang w:val="en-GB"/>
              </w:rPr>
              <w:t>Long term</w:t>
            </w:r>
          </w:p>
        </w:tc>
        <w:tc>
          <w:tcPr>
            <w:tcW w:w="1843" w:type="dxa"/>
          </w:tcPr>
          <w:p w14:paraId="074EF99C" w14:textId="77777777" w:rsidR="00DC28F4" w:rsidRPr="00796FD5" w:rsidRDefault="00DC28F4" w:rsidP="00F54F6D">
            <w:pPr>
              <w:rPr>
                <w:lang w:val="en-GB"/>
              </w:rPr>
            </w:pPr>
            <w:r w:rsidRPr="00796FD5">
              <w:rPr>
                <w:lang w:val="en-GB"/>
              </w:rPr>
              <w:t>0 – 3</w:t>
            </w:r>
          </w:p>
          <w:p w14:paraId="64D436A5" w14:textId="7BCA93C9" w:rsidR="00DC28F4" w:rsidRPr="00796FD5" w:rsidRDefault="00DC28F4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Countries</w:t>
            </w:r>
          </w:p>
        </w:tc>
      </w:tr>
    </w:tbl>
    <w:p w14:paraId="5D0D5623" w14:textId="77777777" w:rsidR="00B17BDA" w:rsidRDefault="00B17BDA" w:rsidP="00B17BDA">
      <w:pPr>
        <w:jc w:val="center"/>
        <w:rPr>
          <w:lang w:val="en-GB"/>
        </w:rPr>
      </w:pPr>
    </w:p>
    <w:p w14:paraId="30EB001B" w14:textId="426FEA38" w:rsidR="00835A9D" w:rsidRDefault="00835A9D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14034" w:type="dxa"/>
        <w:tblInd w:w="-459" w:type="dxa"/>
        <w:tblLook w:val="04A0" w:firstRow="1" w:lastRow="0" w:firstColumn="1" w:lastColumn="0" w:noHBand="0" w:noVBand="1"/>
      </w:tblPr>
      <w:tblGrid>
        <w:gridCol w:w="1843"/>
        <w:gridCol w:w="2195"/>
        <w:gridCol w:w="2199"/>
        <w:gridCol w:w="3969"/>
        <w:gridCol w:w="1985"/>
        <w:gridCol w:w="1843"/>
      </w:tblGrid>
      <w:tr w:rsidR="002D4EA6" w:rsidRPr="002D4EA6" w14:paraId="65A7DB02" w14:textId="77777777" w:rsidTr="002D4EA6">
        <w:tc>
          <w:tcPr>
            <w:tcW w:w="1843" w:type="dxa"/>
            <w:shd w:val="clear" w:color="auto" w:fill="F2F2F2" w:themeFill="background1" w:themeFillShade="F2"/>
          </w:tcPr>
          <w:p w14:paraId="77DCA58A" w14:textId="77777777" w:rsidR="00835A9D" w:rsidRPr="002D4EA6" w:rsidRDefault="00835A9D" w:rsidP="000321A9">
            <w:pPr>
              <w:jc w:val="center"/>
              <w:rPr>
                <w:b/>
                <w:lang w:val="en-GB"/>
              </w:rPr>
            </w:pPr>
            <w:r w:rsidRPr="002D4EA6">
              <w:rPr>
                <w:b/>
                <w:lang w:val="en-GB"/>
              </w:rPr>
              <w:lastRenderedPageBreak/>
              <w:t>General Objective</w:t>
            </w:r>
          </w:p>
        </w:tc>
        <w:tc>
          <w:tcPr>
            <w:tcW w:w="2195" w:type="dxa"/>
            <w:shd w:val="clear" w:color="auto" w:fill="F2F2F2" w:themeFill="background1" w:themeFillShade="F2"/>
          </w:tcPr>
          <w:p w14:paraId="66C78436" w14:textId="77777777" w:rsidR="00835A9D" w:rsidRPr="002D4EA6" w:rsidRDefault="00835A9D" w:rsidP="000321A9">
            <w:pPr>
              <w:jc w:val="center"/>
              <w:rPr>
                <w:b/>
                <w:lang w:val="en-GB"/>
              </w:rPr>
            </w:pPr>
            <w:r w:rsidRPr="002D4EA6">
              <w:rPr>
                <w:b/>
                <w:lang w:val="en-GB"/>
              </w:rPr>
              <w:t>Specific Objectives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14:paraId="0F27E6CF" w14:textId="77777777" w:rsidR="00835A9D" w:rsidRPr="002D4EA6" w:rsidRDefault="00835A9D" w:rsidP="000321A9">
            <w:pPr>
              <w:jc w:val="center"/>
              <w:rPr>
                <w:b/>
                <w:lang w:val="en-GB"/>
              </w:rPr>
            </w:pPr>
            <w:r w:rsidRPr="002D4EA6">
              <w:rPr>
                <w:b/>
                <w:lang w:val="en-GB"/>
              </w:rPr>
              <w:t>Actions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8CE48DA" w14:textId="77777777" w:rsidR="00835A9D" w:rsidRPr="002D4EA6" w:rsidRDefault="00835A9D" w:rsidP="000321A9">
            <w:pPr>
              <w:jc w:val="center"/>
              <w:rPr>
                <w:b/>
                <w:lang w:val="en-GB"/>
              </w:rPr>
            </w:pPr>
            <w:r w:rsidRPr="002D4EA6">
              <w:rPr>
                <w:b/>
                <w:lang w:val="en-GB"/>
              </w:rPr>
              <w:t>Immediate Steps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CCD88C4" w14:textId="77777777" w:rsidR="00835A9D" w:rsidRPr="002D4EA6" w:rsidRDefault="00835A9D" w:rsidP="000321A9">
            <w:pPr>
              <w:jc w:val="center"/>
              <w:rPr>
                <w:b/>
                <w:lang w:val="en-GB"/>
              </w:rPr>
            </w:pPr>
            <w:r w:rsidRPr="002D4EA6">
              <w:rPr>
                <w:b/>
                <w:lang w:val="en-GB"/>
              </w:rPr>
              <w:t>Timeframe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404C28A" w14:textId="77777777" w:rsidR="00835A9D" w:rsidRPr="002D4EA6" w:rsidRDefault="00835A9D" w:rsidP="000321A9">
            <w:pPr>
              <w:jc w:val="center"/>
              <w:rPr>
                <w:b/>
                <w:lang w:val="en-GB"/>
              </w:rPr>
            </w:pPr>
            <w:r w:rsidRPr="002D4EA6">
              <w:rPr>
                <w:b/>
                <w:lang w:val="en-GB"/>
              </w:rPr>
              <w:t>Responsible</w:t>
            </w:r>
          </w:p>
        </w:tc>
      </w:tr>
      <w:tr w:rsidR="00835A9D" w:rsidRPr="00796FD5" w14:paraId="759DC52F" w14:textId="77777777" w:rsidTr="002D4EA6">
        <w:trPr>
          <w:trHeight w:val="634"/>
        </w:trPr>
        <w:tc>
          <w:tcPr>
            <w:tcW w:w="1843" w:type="dxa"/>
            <w:vMerge w:val="restart"/>
            <w:vAlign w:val="center"/>
          </w:tcPr>
          <w:p w14:paraId="7389C260" w14:textId="77777777" w:rsidR="00835A9D" w:rsidRPr="00796FD5" w:rsidRDefault="00835A9D" w:rsidP="002D4EA6">
            <w:pPr>
              <w:jc w:val="center"/>
              <w:rPr>
                <w:lang w:val="en-GB"/>
              </w:rPr>
            </w:pPr>
            <w:r w:rsidRPr="00796FD5">
              <w:rPr>
                <w:lang w:val="en-GB"/>
              </w:rPr>
              <w:t>Recognize and address migration with a humanitarian approach, with the aim of ensuring protection of and differentiated assistance to boys, girls and adolescents.</w:t>
            </w:r>
          </w:p>
        </w:tc>
        <w:tc>
          <w:tcPr>
            <w:tcW w:w="2195" w:type="dxa"/>
            <w:vAlign w:val="center"/>
          </w:tcPr>
          <w:p w14:paraId="06F2D73D" w14:textId="77777777" w:rsidR="00835A9D" w:rsidRPr="00796FD5" w:rsidRDefault="00835A9D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Systematize the profile and location of boys, girls and adolescents at risk of migrating</w:t>
            </w:r>
            <w:r>
              <w:rPr>
                <w:lang w:val="en-GB"/>
              </w:rPr>
              <w:t>.</w:t>
            </w:r>
          </w:p>
        </w:tc>
        <w:tc>
          <w:tcPr>
            <w:tcW w:w="2199" w:type="dxa"/>
            <w:vAlign w:val="center"/>
          </w:tcPr>
          <w:p w14:paraId="2D37E41A" w14:textId="77777777" w:rsidR="00835A9D" w:rsidRPr="00796FD5" w:rsidRDefault="00835A9D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Map and systematize existing information.</w:t>
            </w:r>
          </w:p>
        </w:tc>
        <w:tc>
          <w:tcPr>
            <w:tcW w:w="3969" w:type="dxa"/>
            <w:shd w:val="clear" w:color="auto" w:fill="auto"/>
          </w:tcPr>
          <w:p w14:paraId="543681FA" w14:textId="618404B2" w:rsidR="00835A9D" w:rsidRPr="00796FD5" w:rsidRDefault="00DC28F4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Geo-reference information</w:t>
            </w:r>
            <w:r>
              <w:rPr>
                <w:lang w:val="en-GB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A252711" w14:textId="0FE9C445" w:rsidR="00835A9D" w:rsidRPr="00796FD5" w:rsidRDefault="00835A9D" w:rsidP="000321A9">
            <w:pPr>
              <w:rPr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0E588973" w14:textId="3EC7BEA6" w:rsidR="00835A9D" w:rsidRPr="00796FD5" w:rsidRDefault="00835A9D" w:rsidP="000321A9">
            <w:pPr>
              <w:rPr>
                <w:lang w:val="en-GB"/>
              </w:rPr>
            </w:pPr>
          </w:p>
        </w:tc>
      </w:tr>
      <w:tr w:rsidR="00835A9D" w:rsidRPr="005D5A92" w14:paraId="62D88352" w14:textId="77777777" w:rsidTr="000321A9">
        <w:trPr>
          <w:trHeight w:val="1262"/>
        </w:trPr>
        <w:tc>
          <w:tcPr>
            <w:tcW w:w="1843" w:type="dxa"/>
            <w:vMerge/>
          </w:tcPr>
          <w:p w14:paraId="117556D8" w14:textId="77777777" w:rsidR="00835A9D" w:rsidRPr="00796FD5" w:rsidRDefault="00835A9D" w:rsidP="000321A9">
            <w:pPr>
              <w:rPr>
                <w:lang w:val="en-GB"/>
              </w:rPr>
            </w:pPr>
          </w:p>
        </w:tc>
        <w:tc>
          <w:tcPr>
            <w:tcW w:w="2195" w:type="dxa"/>
            <w:vMerge w:val="restart"/>
          </w:tcPr>
          <w:p w14:paraId="2BA9084C" w14:textId="77777777" w:rsidR="00835A9D" w:rsidRPr="00796FD5" w:rsidRDefault="00835A9D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Incorporate the population of boys, girls and adolescents at risk of migrating into existing social programmes</w:t>
            </w:r>
            <w:r>
              <w:rPr>
                <w:lang w:val="en-GB"/>
              </w:rPr>
              <w:t>.</w:t>
            </w:r>
            <w:r w:rsidRPr="00796FD5">
              <w:rPr>
                <w:lang w:val="en-GB"/>
              </w:rPr>
              <w:t xml:space="preserve">  </w:t>
            </w:r>
          </w:p>
        </w:tc>
        <w:tc>
          <w:tcPr>
            <w:tcW w:w="2199" w:type="dxa"/>
          </w:tcPr>
          <w:p w14:paraId="0EB01797" w14:textId="77777777" w:rsidR="00835A9D" w:rsidRPr="00796FD5" w:rsidRDefault="00835A9D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Include the topic of migration of boys, girls and adolescents in social programmes as a priority.</w:t>
            </w:r>
          </w:p>
        </w:tc>
        <w:tc>
          <w:tcPr>
            <w:tcW w:w="3969" w:type="dxa"/>
          </w:tcPr>
          <w:p w14:paraId="1485B661" w14:textId="0CF5AD5F" w:rsidR="00835A9D" w:rsidRPr="00796FD5" w:rsidRDefault="00DC28F4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Assess compliance with migration policy in countries where such policies exist</w:t>
            </w:r>
            <w:r>
              <w:rPr>
                <w:lang w:val="en-GB"/>
              </w:rPr>
              <w:t>.</w:t>
            </w:r>
          </w:p>
        </w:tc>
        <w:tc>
          <w:tcPr>
            <w:tcW w:w="1985" w:type="dxa"/>
          </w:tcPr>
          <w:p w14:paraId="68B25564" w14:textId="5E5EE5F8" w:rsidR="00835A9D" w:rsidRPr="00796FD5" w:rsidRDefault="00835A9D" w:rsidP="000321A9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1C82D956" w14:textId="20B517CD" w:rsidR="00835A9D" w:rsidRPr="00796FD5" w:rsidRDefault="00835A9D" w:rsidP="000321A9">
            <w:pPr>
              <w:rPr>
                <w:lang w:val="en-GB"/>
              </w:rPr>
            </w:pPr>
          </w:p>
        </w:tc>
      </w:tr>
      <w:tr w:rsidR="00835A9D" w:rsidRPr="005D5A92" w14:paraId="7F1948E0" w14:textId="77777777" w:rsidTr="002D4EA6">
        <w:trPr>
          <w:trHeight w:val="1291"/>
        </w:trPr>
        <w:tc>
          <w:tcPr>
            <w:tcW w:w="1843" w:type="dxa"/>
            <w:vMerge/>
          </w:tcPr>
          <w:p w14:paraId="68508575" w14:textId="77777777" w:rsidR="00835A9D" w:rsidRPr="00796FD5" w:rsidRDefault="00835A9D" w:rsidP="000321A9">
            <w:pPr>
              <w:rPr>
                <w:lang w:val="en-GB"/>
              </w:rPr>
            </w:pPr>
          </w:p>
        </w:tc>
        <w:tc>
          <w:tcPr>
            <w:tcW w:w="2195" w:type="dxa"/>
            <w:vMerge/>
          </w:tcPr>
          <w:p w14:paraId="741CC76C" w14:textId="77777777" w:rsidR="00835A9D" w:rsidRPr="00796FD5" w:rsidRDefault="00835A9D" w:rsidP="000321A9">
            <w:pPr>
              <w:rPr>
                <w:b/>
                <w:lang w:val="en-GB"/>
              </w:rPr>
            </w:pPr>
          </w:p>
        </w:tc>
        <w:tc>
          <w:tcPr>
            <w:tcW w:w="2199" w:type="dxa"/>
          </w:tcPr>
          <w:p w14:paraId="0F1B65FC" w14:textId="77777777" w:rsidR="00835A9D" w:rsidRPr="00796FD5" w:rsidRDefault="00835A9D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 xml:space="preserve">Include the topic of migration of boys, girls and adolescents in education policy and programmes.  </w:t>
            </w:r>
          </w:p>
        </w:tc>
        <w:tc>
          <w:tcPr>
            <w:tcW w:w="3969" w:type="dxa"/>
          </w:tcPr>
          <w:p w14:paraId="29242FD1" w14:textId="77777777" w:rsidR="00835A9D" w:rsidRPr="00796FD5" w:rsidRDefault="00835A9D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 xml:space="preserve">Replicate experiences of addressing the topic of migration in the education system through the </w:t>
            </w:r>
            <w:r>
              <w:rPr>
                <w:lang w:val="en-GB"/>
              </w:rPr>
              <w:t>basic</w:t>
            </w:r>
            <w:r w:rsidRPr="00796FD5">
              <w:rPr>
                <w:lang w:val="en-GB"/>
              </w:rPr>
              <w:t xml:space="preserve"> national curriculum</w:t>
            </w:r>
            <w:r>
              <w:rPr>
                <w:lang w:val="en-GB"/>
              </w:rPr>
              <w:t>.</w:t>
            </w:r>
            <w:r w:rsidRPr="00796FD5">
              <w:rPr>
                <w:lang w:val="en-GB"/>
              </w:rPr>
              <w:t xml:space="preserve"> </w:t>
            </w:r>
          </w:p>
        </w:tc>
        <w:tc>
          <w:tcPr>
            <w:tcW w:w="1985" w:type="dxa"/>
          </w:tcPr>
          <w:p w14:paraId="6C4B3266" w14:textId="77777777" w:rsidR="00835A9D" w:rsidRPr="00796FD5" w:rsidRDefault="00835A9D" w:rsidP="000321A9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1BD96C37" w14:textId="77777777" w:rsidR="00835A9D" w:rsidRPr="00796FD5" w:rsidRDefault="00835A9D" w:rsidP="000321A9">
            <w:pPr>
              <w:rPr>
                <w:lang w:val="en-GB"/>
              </w:rPr>
            </w:pPr>
          </w:p>
        </w:tc>
      </w:tr>
      <w:tr w:rsidR="00835A9D" w:rsidRPr="005D5A92" w14:paraId="53F13CDC" w14:textId="77777777" w:rsidTr="000321A9">
        <w:tc>
          <w:tcPr>
            <w:tcW w:w="1843" w:type="dxa"/>
            <w:vMerge/>
          </w:tcPr>
          <w:p w14:paraId="080DC3D9" w14:textId="77777777" w:rsidR="00835A9D" w:rsidRPr="00796FD5" w:rsidRDefault="00835A9D" w:rsidP="000321A9">
            <w:pPr>
              <w:rPr>
                <w:lang w:val="en-GB"/>
              </w:rPr>
            </w:pPr>
          </w:p>
        </w:tc>
        <w:tc>
          <w:tcPr>
            <w:tcW w:w="2195" w:type="dxa"/>
            <w:vMerge/>
          </w:tcPr>
          <w:p w14:paraId="131F02B9" w14:textId="77777777" w:rsidR="00835A9D" w:rsidRPr="00796FD5" w:rsidRDefault="00835A9D" w:rsidP="000321A9">
            <w:pPr>
              <w:rPr>
                <w:b/>
                <w:lang w:val="en-GB"/>
              </w:rPr>
            </w:pPr>
          </w:p>
        </w:tc>
        <w:tc>
          <w:tcPr>
            <w:tcW w:w="2199" w:type="dxa"/>
          </w:tcPr>
          <w:p w14:paraId="27B8311A" w14:textId="77777777" w:rsidR="00835A9D" w:rsidRPr="00796FD5" w:rsidRDefault="00835A9D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Ensure that policies and plans for boys, girls and adolescents prioritize boys, girls and adolescents at risk of migrating.</w:t>
            </w:r>
          </w:p>
        </w:tc>
        <w:tc>
          <w:tcPr>
            <w:tcW w:w="3969" w:type="dxa"/>
          </w:tcPr>
          <w:p w14:paraId="60406745" w14:textId="77777777" w:rsidR="00835A9D" w:rsidRPr="00796FD5" w:rsidRDefault="00835A9D" w:rsidP="000321A9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21C69E15" w14:textId="77777777" w:rsidR="00835A9D" w:rsidRPr="00796FD5" w:rsidRDefault="00835A9D" w:rsidP="000321A9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5BAB4134" w14:textId="77777777" w:rsidR="00835A9D" w:rsidRPr="00796FD5" w:rsidRDefault="00835A9D" w:rsidP="000321A9">
            <w:pPr>
              <w:rPr>
                <w:lang w:val="en-GB"/>
              </w:rPr>
            </w:pPr>
          </w:p>
        </w:tc>
      </w:tr>
      <w:tr w:rsidR="00835A9D" w:rsidRPr="005D5A92" w14:paraId="6D528DEC" w14:textId="77777777" w:rsidTr="000321A9">
        <w:tc>
          <w:tcPr>
            <w:tcW w:w="1843" w:type="dxa"/>
            <w:vMerge/>
          </w:tcPr>
          <w:p w14:paraId="0BFFE7E2" w14:textId="77777777" w:rsidR="00835A9D" w:rsidRPr="00796FD5" w:rsidRDefault="00835A9D" w:rsidP="000321A9">
            <w:pPr>
              <w:rPr>
                <w:lang w:val="en-GB"/>
              </w:rPr>
            </w:pPr>
          </w:p>
        </w:tc>
        <w:tc>
          <w:tcPr>
            <w:tcW w:w="2195" w:type="dxa"/>
            <w:vMerge w:val="restart"/>
          </w:tcPr>
          <w:p w14:paraId="736F7289" w14:textId="77777777" w:rsidR="00835A9D" w:rsidRPr="00796FD5" w:rsidRDefault="00835A9D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Harmonize migration legislation with legislation on boys, girls and adolescents</w:t>
            </w:r>
            <w:r>
              <w:rPr>
                <w:lang w:val="en-GB"/>
              </w:rPr>
              <w:t>.</w:t>
            </w:r>
            <w:r w:rsidRPr="00796FD5">
              <w:rPr>
                <w:lang w:val="en-GB"/>
              </w:rPr>
              <w:t xml:space="preserve">  </w:t>
            </w:r>
          </w:p>
        </w:tc>
        <w:tc>
          <w:tcPr>
            <w:tcW w:w="2199" w:type="dxa"/>
            <w:vMerge w:val="restart"/>
          </w:tcPr>
          <w:p w14:paraId="1589DCC5" w14:textId="77777777" w:rsidR="00835A9D" w:rsidRPr="00796FD5" w:rsidRDefault="00835A9D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Review national migration legislation together with legislation on boys, girls and adolescents.</w:t>
            </w:r>
          </w:p>
        </w:tc>
        <w:tc>
          <w:tcPr>
            <w:tcW w:w="3969" w:type="dxa"/>
          </w:tcPr>
          <w:p w14:paraId="64E733BA" w14:textId="46CEE1CF" w:rsidR="00835A9D" w:rsidRPr="00796FD5" w:rsidRDefault="002D4EA6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Promote harmonization with access to justice and due process</w:t>
            </w:r>
            <w:r>
              <w:rPr>
                <w:lang w:val="en-GB"/>
              </w:rPr>
              <w:t>.</w:t>
            </w:r>
          </w:p>
        </w:tc>
        <w:tc>
          <w:tcPr>
            <w:tcW w:w="1985" w:type="dxa"/>
          </w:tcPr>
          <w:p w14:paraId="14B84F53" w14:textId="77777777" w:rsidR="00835A9D" w:rsidRPr="00796FD5" w:rsidRDefault="00835A9D" w:rsidP="000321A9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42F5DE00" w14:textId="0BC98581" w:rsidR="00835A9D" w:rsidRPr="00796FD5" w:rsidRDefault="00835A9D" w:rsidP="000321A9">
            <w:pPr>
              <w:rPr>
                <w:lang w:val="en-GB"/>
              </w:rPr>
            </w:pPr>
          </w:p>
        </w:tc>
      </w:tr>
      <w:tr w:rsidR="00835A9D" w:rsidRPr="005D5A92" w14:paraId="51F78666" w14:textId="77777777" w:rsidTr="000321A9">
        <w:trPr>
          <w:trHeight w:val="535"/>
        </w:trPr>
        <w:tc>
          <w:tcPr>
            <w:tcW w:w="1843" w:type="dxa"/>
            <w:vMerge/>
          </w:tcPr>
          <w:p w14:paraId="131B9478" w14:textId="77777777" w:rsidR="00835A9D" w:rsidRPr="00796FD5" w:rsidRDefault="00835A9D" w:rsidP="000321A9">
            <w:pPr>
              <w:rPr>
                <w:lang w:val="en-GB"/>
              </w:rPr>
            </w:pPr>
          </w:p>
        </w:tc>
        <w:tc>
          <w:tcPr>
            <w:tcW w:w="2195" w:type="dxa"/>
            <w:vMerge/>
          </w:tcPr>
          <w:p w14:paraId="241B6B47" w14:textId="77777777" w:rsidR="00835A9D" w:rsidRPr="00796FD5" w:rsidRDefault="00835A9D" w:rsidP="000321A9">
            <w:pPr>
              <w:rPr>
                <w:lang w:val="en-GB"/>
              </w:rPr>
            </w:pPr>
          </w:p>
        </w:tc>
        <w:tc>
          <w:tcPr>
            <w:tcW w:w="2199" w:type="dxa"/>
            <w:vMerge/>
          </w:tcPr>
          <w:p w14:paraId="4AEF58A9" w14:textId="77777777" w:rsidR="00835A9D" w:rsidRPr="00796FD5" w:rsidRDefault="00835A9D" w:rsidP="000321A9">
            <w:pPr>
              <w:rPr>
                <w:lang w:val="en-GB"/>
              </w:rPr>
            </w:pPr>
          </w:p>
        </w:tc>
        <w:tc>
          <w:tcPr>
            <w:tcW w:w="3969" w:type="dxa"/>
          </w:tcPr>
          <w:p w14:paraId="5B292B60" w14:textId="1EAAC7C3" w:rsidR="00835A9D" w:rsidRPr="00796FD5" w:rsidRDefault="002D4EA6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Conduct a comparative an</w:t>
            </w:r>
            <w:r>
              <w:rPr>
                <w:lang w:val="en-GB"/>
              </w:rPr>
              <w:t>alysis of migration legislation,</w:t>
            </w:r>
            <w:r w:rsidRPr="00796FD5">
              <w:rPr>
                <w:lang w:val="en-GB"/>
              </w:rPr>
              <w:t xml:space="preserve"> with the aim of identifying virtuous elements to be incorporated into relevant legislation in other countries</w:t>
            </w:r>
            <w:r>
              <w:rPr>
                <w:lang w:val="en-GB"/>
              </w:rPr>
              <w:t>.</w:t>
            </w:r>
            <w:r w:rsidRPr="00796FD5">
              <w:rPr>
                <w:lang w:val="en-GB"/>
              </w:rPr>
              <w:t xml:space="preserve">  </w:t>
            </w:r>
          </w:p>
        </w:tc>
        <w:tc>
          <w:tcPr>
            <w:tcW w:w="1985" w:type="dxa"/>
          </w:tcPr>
          <w:p w14:paraId="5571F5DD" w14:textId="77777777" w:rsidR="00835A9D" w:rsidRPr="00796FD5" w:rsidRDefault="00835A9D" w:rsidP="000321A9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0FF20005" w14:textId="77777777" w:rsidR="00835A9D" w:rsidRPr="00796FD5" w:rsidRDefault="00835A9D" w:rsidP="000321A9">
            <w:pPr>
              <w:rPr>
                <w:lang w:val="en-GB"/>
              </w:rPr>
            </w:pPr>
          </w:p>
        </w:tc>
      </w:tr>
      <w:tr w:rsidR="00835A9D" w:rsidRPr="005D5A92" w14:paraId="5CEE06F3" w14:textId="77777777" w:rsidTr="000321A9">
        <w:trPr>
          <w:trHeight w:val="673"/>
        </w:trPr>
        <w:tc>
          <w:tcPr>
            <w:tcW w:w="1843" w:type="dxa"/>
            <w:vMerge/>
          </w:tcPr>
          <w:p w14:paraId="1FEBD4F1" w14:textId="77777777" w:rsidR="00835A9D" w:rsidRPr="00796FD5" w:rsidRDefault="00835A9D" w:rsidP="000321A9">
            <w:pPr>
              <w:rPr>
                <w:lang w:val="en-GB"/>
              </w:rPr>
            </w:pPr>
          </w:p>
        </w:tc>
        <w:tc>
          <w:tcPr>
            <w:tcW w:w="2195" w:type="dxa"/>
            <w:vMerge/>
          </w:tcPr>
          <w:p w14:paraId="3554EBE1" w14:textId="77777777" w:rsidR="00835A9D" w:rsidRPr="00796FD5" w:rsidRDefault="00835A9D" w:rsidP="000321A9">
            <w:pPr>
              <w:rPr>
                <w:lang w:val="en-GB"/>
              </w:rPr>
            </w:pPr>
          </w:p>
        </w:tc>
        <w:tc>
          <w:tcPr>
            <w:tcW w:w="2199" w:type="dxa"/>
            <w:vMerge/>
          </w:tcPr>
          <w:p w14:paraId="15E9F7C6" w14:textId="77777777" w:rsidR="00835A9D" w:rsidRPr="00796FD5" w:rsidRDefault="00835A9D" w:rsidP="000321A9">
            <w:pPr>
              <w:rPr>
                <w:lang w:val="en-GB"/>
              </w:rPr>
            </w:pPr>
          </w:p>
        </w:tc>
        <w:tc>
          <w:tcPr>
            <w:tcW w:w="3969" w:type="dxa"/>
          </w:tcPr>
          <w:p w14:paraId="4BD32306" w14:textId="25D9600A" w:rsidR="00835A9D" w:rsidRPr="00796FD5" w:rsidRDefault="002D4EA6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Systematize, through RCM, various legislative initiatives on matters relating to migration</w:t>
            </w:r>
            <w:r>
              <w:rPr>
                <w:lang w:val="en-GB"/>
              </w:rPr>
              <w:t xml:space="preserve"> of boys, girls and adolescents:</w:t>
            </w:r>
            <w:r w:rsidRPr="00796FD5">
              <w:rPr>
                <w:lang w:val="en-GB"/>
              </w:rPr>
              <w:t xml:space="preserve"> new initiatives, current legislation, </w:t>
            </w:r>
            <w:proofErr w:type="gramStart"/>
            <w:r w:rsidRPr="00796FD5">
              <w:rPr>
                <w:lang w:val="en-GB"/>
              </w:rPr>
              <w:t>proposals</w:t>
            </w:r>
            <w:proofErr w:type="gramEnd"/>
            <w:r w:rsidRPr="00796FD5">
              <w:rPr>
                <w:lang w:val="en-GB"/>
              </w:rPr>
              <w:t xml:space="preserve"> for amendments, </w:t>
            </w:r>
            <w:r w:rsidRPr="00796FD5">
              <w:rPr>
                <w:lang w:val="en-GB"/>
              </w:rPr>
              <w:lastRenderedPageBreak/>
              <w:t>regulations and guidelines</w:t>
            </w:r>
            <w:r>
              <w:rPr>
                <w:lang w:val="en-GB"/>
              </w:rPr>
              <w:t>.</w:t>
            </w:r>
            <w:r w:rsidRPr="00796FD5">
              <w:rPr>
                <w:lang w:val="en-GB"/>
              </w:rPr>
              <w:t xml:space="preserve">  </w:t>
            </w:r>
          </w:p>
        </w:tc>
        <w:tc>
          <w:tcPr>
            <w:tcW w:w="1985" w:type="dxa"/>
          </w:tcPr>
          <w:p w14:paraId="7DF36A94" w14:textId="77777777" w:rsidR="00835A9D" w:rsidRPr="00796FD5" w:rsidRDefault="00835A9D" w:rsidP="000321A9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7E4CA1F4" w14:textId="77777777" w:rsidR="00835A9D" w:rsidRPr="00796FD5" w:rsidRDefault="00835A9D" w:rsidP="000321A9">
            <w:pPr>
              <w:rPr>
                <w:lang w:val="en-GB"/>
              </w:rPr>
            </w:pPr>
          </w:p>
        </w:tc>
      </w:tr>
      <w:tr w:rsidR="00835A9D" w:rsidRPr="00796FD5" w14:paraId="69B8CB4F" w14:textId="77777777" w:rsidTr="000321A9">
        <w:tc>
          <w:tcPr>
            <w:tcW w:w="1843" w:type="dxa"/>
            <w:vMerge/>
          </w:tcPr>
          <w:p w14:paraId="43D8881B" w14:textId="77777777" w:rsidR="00835A9D" w:rsidRPr="00796FD5" w:rsidRDefault="00835A9D" w:rsidP="000321A9">
            <w:pPr>
              <w:rPr>
                <w:lang w:val="en-GB"/>
              </w:rPr>
            </w:pPr>
          </w:p>
        </w:tc>
        <w:tc>
          <w:tcPr>
            <w:tcW w:w="2195" w:type="dxa"/>
            <w:vMerge/>
          </w:tcPr>
          <w:p w14:paraId="64EA4DF2" w14:textId="77777777" w:rsidR="00835A9D" w:rsidRPr="00796FD5" w:rsidRDefault="00835A9D" w:rsidP="000321A9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0BBD2A76" w14:textId="77777777" w:rsidR="00835A9D" w:rsidRPr="00796FD5" w:rsidRDefault="00835A9D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Include prevention elements in migration legislation.</w:t>
            </w:r>
          </w:p>
        </w:tc>
        <w:tc>
          <w:tcPr>
            <w:tcW w:w="3969" w:type="dxa"/>
          </w:tcPr>
          <w:p w14:paraId="7312B9C5" w14:textId="77777777" w:rsidR="00835A9D" w:rsidRPr="00796FD5" w:rsidRDefault="00835A9D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 xml:space="preserve">Identify how national legislation in different countries promotes the rootedness of populations (development) in order to identify frameworks </w:t>
            </w:r>
            <w:r>
              <w:rPr>
                <w:lang w:val="en-GB"/>
              </w:rPr>
              <w:t>that promote</w:t>
            </w:r>
            <w:r w:rsidRPr="00796FD5">
              <w:rPr>
                <w:lang w:val="en-GB"/>
              </w:rPr>
              <w:t xml:space="preserve"> prevention</w:t>
            </w:r>
            <w:r>
              <w:rPr>
                <w:lang w:val="en-GB"/>
              </w:rPr>
              <w:t>.</w:t>
            </w:r>
            <w:r w:rsidRPr="00796FD5">
              <w:rPr>
                <w:lang w:val="en-GB"/>
              </w:rPr>
              <w:t xml:space="preserve"> </w:t>
            </w:r>
          </w:p>
        </w:tc>
        <w:tc>
          <w:tcPr>
            <w:tcW w:w="1985" w:type="dxa"/>
          </w:tcPr>
          <w:p w14:paraId="306DB0A8" w14:textId="77777777" w:rsidR="00835A9D" w:rsidRPr="00796FD5" w:rsidRDefault="00835A9D" w:rsidP="000321A9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7B1EDAB2" w14:textId="77777777" w:rsidR="00835A9D" w:rsidRPr="00796FD5" w:rsidRDefault="00835A9D" w:rsidP="000321A9">
            <w:pPr>
              <w:rPr>
                <w:lang w:val="en-GB"/>
              </w:rPr>
            </w:pPr>
            <w:r w:rsidRPr="008F5372">
              <w:rPr>
                <w:lang w:val="en-GB"/>
              </w:rPr>
              <w:t>From 1 onward</w:t>
            </w:r>
          </w:p>
        </w:tc>
      </w:tr>
      <w:tr w:rsidR="00835A9D" w:rsidRPr="005D5A92" w14:paraId="3B5B58E1" w14:textId="77777777" w:rsidTr="000321A9">
        <w:tc>
          <w:tcPr>
            <w:tcW w:w="1843" w:type="dxa"/>
            <w:vMerge/>
          </w:tcPr>
          <w:p w14:paraId="715C7E39" w14:textId="77777777" w:rsidR="00835A9D" w:rsidRPr="00796FD5" w:rsidRDefault="00835A9D" w:rsidP="000321A9">
            <w:pPr>
              <w:rPr>
                <w:lang w:val="en-GB"/>
              </w:rPr>
            </w:pPr>
          </w:p>
        </w:tc>
        <w:tc>
          <w:tcPr>
            <w:tcW w:w="2195" w:type="dxa"/>
            <w:vMerge/>
          </w:tcPr>
          <w:p w14:paraId="04633976" w14:textId="77777777" w:rsidR="00835A9D" w:rsidRPr="00796FD5" w:rsidRDefault="00835A9D" w:rsidP="000321A9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6DA014F1" w14:textId="77777777" w:rsidR="00835A9D" w:rsidRPr="00796FD5" w:rsidRDefault="00835A9D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Develop community leadership programmes for prevention.</w:t>
            </w:r>
          </w:p>
        </w:tc>
        <w:tc>
          <w:tcPr>
            <w:tcW w:w="3969" w:type="dxa"/>
          </w:tcPr>
          <w:p w14:paraId="315060C8" w14:textId="77777777" w:rsidR="00835A9D" w:rsidRPr="00796FD5" w:rsidRDefault="00835A9D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>Identify community leaders</w:t>
            </w:r>
            <w:r>
              <w:rPr>
                <w:lang w:val="en-GB"/>
              </w:rPr>
              <w:t>.</w:t>
            </w:r>
          </w:p>
          <w:p w14:paraId="739D9C9D" w14:textId="77777777" w:rsidR="00835A9D" w:rsidRPr="00796FD5" w:rsidRDefault="00835A9D" w:rsidP="000321A9">
            <w:pPr>
              <w:pStyle w:val="ListParagraph"/>
              <w:ind w:left="360"/>
              <w:rPr>
                <w:lang w:val="en-GB"/>
              </w:rPr>
            </w:pPr>
          </w:p>
          <w:p w14:paraId="008E2993" w14:textId="77777777" w:rsidR="00835A9D" w:rsidRPr="00796FD5" w:rsidRDefault="00835A9D" w:rsidP="000321A9">
            <w:pPr>
              <w:rPr>
                <w:lang w:val="en-GB"/>
              </w:rPr>
            </w:pPr>
            <w:r w:rsidRPr="00796FD5">
              <w:rPr>
                <w:lang w:val="en-GB"/>
              </w:rPr>
              <w:t xml:space="preserve">Train community leaders to implement prevention and reintegration </w:t>
            </w:r>
            <w:r>
              <w:rPr>
                <w:lang w:val="en-GB"/>
              </w:rPr>
              <w:t>actions.</w:t>
            </w:r>
            <w:r w:rsidRPr="00796FD5">
              <w:rPr>
                <w:lang w:val="en-GB"/>
              </w:rPr>
              <w:t xml:space="preserve"> </w:t>
            </w:r>
          </w:p>
        </w:tc>
        <w:tc>
          <w:tcPr>
            <w:tcW w:w="1985" w:type="dxa"/>
          </w:tcPr>
          <w:p w14:paraId="68DDADAA" w14:textId="77777777" w:rsidR="00835A9D" w:rsidRPr="00796FD5" w:rsidRDefault="00835A9D" w:rsidP="000321A9">
            <w:pPr>
              <w:rPr>
                <w:lang w:val="en-GB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14:paraId="1B5C349E" w14:textId="77777777" w:rsidR="00835A9D" w:rsidRPr="00796FD5" w:rsidRDefault="00835A9D" w:rsidP="000321A9">
            <w:pPr>
              <w:rPr>
                <w:lang w:val="en-GB"/>
              </w:rPr>
            </w:pPr>
          </w:p>
        </w:tc>
      </w:tr>
    </w:tbl>
    <w:p w14:paraId="5A793B16" w14:textId="77777777" w:rsidR="00835A9D" w:rsidRPr="00796FD5" w:rsidRDefault="00835A9D" w:rsidP="00B17BDA">
      <w:pPr>
        <w:jc w:val="center"/>
        <w:rPr>
          <w:lang w:val="en-GB"/>
        </w:rPr>
      </w:pPr>
    </w:p>
    <w:sectPr w:rsidR="00835A9D" w:rsidRPr="00796FD5" w:rsidSect="00300775">
      <w:headerReference w:type="default" r:id="rId9"/>
      <w:pgSz w:w="15840" w:h="12240" w:orient="landscape"/>
      <w:pgMar w:top="70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1FF9C" w14:textId="77777777" w:rsidR="0019092B" w:rsidRDefault="0019092B" w:rsidP="004021F1">
      <w:pPr>
        <w:spacing w:after="0" w:line="240" w:lineRule="auto"/>
      </w:pPr>
      <w:r>
        <w:separator/>
      </w:r>
    </w:p>
  </w:endnote>
  <w:endnote w:type="continuationSeparator" w:id="0">
    <w:p w14:paraId="417C856E" w14:textId="77777777" w:rsidR="0019092B" w:rsidRDefault="0019092B" w:rsidP="0040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47A35" w14:textId="77777777" w:rsidR="0019092B" w:rsidRDefault="0019092B" w:rsidP="004021F1">
      <w:pPr>
        <w:spacing w:after="0" w:line="240" w:lineRule="auto"/>
      </w:pPr>
      <w:r>
        <w:separator/>
      </w:r>
    </w:p>
  </w:footnote>
  <w:footnote w:type="continuationSeparator" w:id="0">
    <w:p w14:paraId="22817D47" w14:textId="77777777" w:rsidR="0019092B" w:rsidRDefault="0019092B" w:rsidP="0040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EF16D" w14:textId="47A23473" w:rsidR="00DC28F4" w:rsidRDefault="00DC28F4">
    <w:pPr>
      <w:pStyle w:val="Header"/>
    </w:pPr>
    <w:r w:rsidRPr="00796FD5">
      <w:rPr>
        <w:b/>
        <w:lang w:val="en-GB"/>
      </w:rPr>
      <w:t>MATRIX ON PREVENTION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A0A9A"/>
    <w:multiLevelType w:val="hybridMultilevel"/>
    <w:tmpl w:val="C1AA1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9434AF"/>
    <w:multiLevelType w:val="hybridMultilevel"/>
    <w:tmpl w:val="CF6ABC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319E4"/>
    <w:multiLevelType w:val="hybridMultilevel"/>
    <w:tmpl w:val="DA6AC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420DD5"/>
    <w:multiLevelType w:val="hybridMultilevel"/>
    <w:tmpl w:val="FF368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DA"/>
    <w:rsid w:val="0000072B"/>
    <w:rsid w:val="000423B8"/>
    <w:rsid w:val="00044D5B"/>
    <w:rsid w:val="00052934"/>
    <w:rsid w:val="00052F7C"/>
    <w:rsid w:val="0008617C"/>
    <w:rsid w:val="000A57B6"/>
    <w:rsid w:val="000C053A"/>
    <w:rsid w:val="00102330"/>
    <w:rsid w:val="00116B05"/>
    <w:rsid w:val="00180E07"/>
    <w:rsid w:val="0019092B"/>
    <w:rsid w:val="0019279C"/>
    <w:rsid w:val="001D00CF"/>
    <w:rsid w:val="002257A4"/>
    <w:rsid w:val="002621DB"/>
    <w:rsid w:val="002C2B14"/>
    <w:rsid w:val="002D238A"/>
    <w:rsid w:val="002D4D1A"/>
    <w:rsid w:val="002D4EA6"/>
    <w:rsid w:val="00300775"/>
    <w:rsid w:val="0034021C"/>
    <w:rsid w:val="00346B73"/>
    <w:rsid w:val="003544F8"/>
    <w:rsid w:val="00354C3C"/>
    <w:rsid w:val="0037605B"/>
    <w:rsid w:val="003B6955"/>
    <w:rsid w:val="004021F1"/>
    <w:rsid w:val="00421C32"/>
    <w:rsid w:val="00435080"/>
    <w:rsid w:val="004E3073"/>
    <w:rsid w:val="00585219"/>
    <w:rsid w:val="005864FE"/>
    <w:rsid w:val="005B6D5A"/>
    <w:rsid w:val="005B71FB"/>
    <w:rsid w:val="005D5A92"/>
    <w:rsid w:val="005E78BD"/>
    <w:rsid w:val="0060615F"/>
    <w:rsid w:val="00692ADA"/>
    <w:rsid w:val="006E6469"/>
    <w:rsid w:val="00745EB9"/>
    <w:rsid w:val="0075421A"/>
    <w:rsid w:val="00796FD5"/>
    <w:rsid w:val="007E2048"/>
    <w:rsid w:val="00835A9D"/>
    <w:rsid w:val="008E68A8"/>
    <w:rsid w:val="008E6D3C"/>
    <w:rsid w:val="008F5372"/>
    <w:rsid w:val="00940B5A"/>
    <w:rsid w:val="00976D88"/>
    <w:rsid w:val="00A00758"/>
    <w:rsid w:val="00A86B21"/>
    <w:rsid w:val="00A94F0C"/>
    <w:rsid w:val="00B17BDA"/>
    <w:rsid w:val="00B26508"/>
    <w:rsid w:val="00B279C9"/>
    <w:rsid w:val="00BA797A"/>
    <w:rsid w:val="00BC6DA1"/>
    <w:rsid w:val="00BD0835"/>
    <w:rsid w:val="00BE7F58"/>
    <w:rsid w:val="00BF732C"/>
    <w:rsid w:val="00C46AE7"/>
    <w:rsid w:val="00CA72BF"/>
    <w:rsid w:val="00D2421F"/>
    <w:rsid w:val="00D26EDC"/>
    <w:rsid w:val="00D96618"/>
    <w:rsid w:val="00DA4C0B"/>
    <w:rsid w:val="00DC28F4"/>
    <w:rsid w:val="00E32ABB"/>
    <w:rsid w:val="00E74C11"/>
    <w:rsid w:val="00E967A2"/>
    <w:rsid w:val="00EC0493"/>
    <w:rsid w:val="00EC31D7"/>
    <w:rsid w:val="00F17DCA"/>
    <w:rsid w:val="00F3231D"/>
    <w:rsid w:val="00FE1C92"/>
    <w:rsid w:val="00FF312C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BD81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21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21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21F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9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6D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8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8F4"/>
  </w:style>
  <w:style w:type="paragraph" w:styleId="Footer">
    <w:name w:val="footer"/>
    <w:basedOn w:val="Normal"/>
    <w:link w:val="FooterChar"/>
    <w:uiPriority w:val="99"/>
    <w:unhideWhenUsed/>
    <w:rsid w:val="00DC28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21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21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21F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9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6D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8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8F4"/>
  </w:style>
  <w:style w:type="paragraph" w:styleId="Footer">
    <w:name w:val="footer"/>
    <w:basedOn w:val="Normal"/>
    <w:link w:val="FooterChar"/>
    <w:uiPriority w:val="99"/>
    <w:unhideWhenUsed/>
    <w:rsid w:val="00DC28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E2AB-E023-4019-AAF4-AD120A6D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Comment </cp:lastModifiedBy>
  <cp:revision>6</cp:revision>
  <dcterms:created xsi:type="dcterms:W3CDTF">2015-04-10T21:23:00Z</dcterms:created>
  <dcterms:modified xsi:type="dcterms:W3CDTF">2015-04-10T21:36:00Z</dcterms:modified>
</cp:coreProperties>
</file>