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A" w:rsidRPr="000432A4" w:rsidRDefault="0074534E" w:rsidP="000432A4">
      <w:pPr>
        <w:pStyle w:val="Title"/>
        <w:rPr>
          <w:sz w:val="36"/>
          <w:szCs w:val="36"/>
        </w:rPr>
      </w:pPr>
      <w:r w:rsidRPr="000432A4">
        <w:rPr>
          <w:sz w:val="36"/>
          <w:szCs w:val="36"/>
        </w:rPr>
        <w:t xml:space="preserve">Propuesta de Mecanismos Para el Cumplimiento </w:t>
      </w:r>
      <w:r w:rsidR="000432A4" w:rsidRPr="000432A4">
        <w:rPr>
          <w:sz w:val="36"/>
          <w:szCs w:val="36"/>
        </w:rPr>
        <w:t xml:space="preserve">                                             D</w:t>
      </w:r>
      <w:r w:rsidRPr="000432A4">
        <w:rPr>
          <w:sz w:val="36"/>
          <w:szCs w:val="36"/>
        </w:rPr>
        <w:t xml:space="preserve">e Acuerdos en Materia Migratoria y de Derechos Humanos </w:t>
      </w:r>
      <w:r w:rsidR="000432A4">
        <w:rPr>
          <w:sz w:val="36"/>
          <w:szCs w:val="36"/>
        </w:rPr>
        <w:t>e</w:t>
      </w:r>
      <w:r w:rsidRPr="000432A4">
        <w:rPr>
          <w:sz w:val="36"/>
          <w:szCs w:val="36"/>
        </w:rPr>
        <w:t>ntre El Salvador</w:t>
      </w:r>
      <w:r w:rsidR="000432A4">
        <w:rPr>
          <w:sz w:val="36"/>
          <w:szCs w:val="36"/>
        </w:rPr>
        <w:t xml:space="preserve"> y los</w:t>
      </w:r>
      <w:r w:rsidR="00FA2D2F" w:rsidRPr="000432A4">
        <w:rPr>
          <w:sz w:val="36"/>
          <w:szCs w:val="36"/>
        </w:rPr>
        <w:t xml:space="preserve"> Gobiernos y </w:t>
      </w:r>
      <w:r w:rsidR="008C795F" w:rsidRPr="000432A4">
        <w:rPr>
          <w:sz w:val="36"/>
          <w:szCs w:val="36"/>
        </w:rPr>
        <w:t>S</w:t>
      </w:r>
      <w:r w:rsidR="00FA2D2F" w:rsidRPr="000432A4">
        <w:rPr>
          <w:sz w:val="36"/>
          <w:szCs w:val="36"/>
        </w:rPr>
        <w:t xml:space="preserve">ociedad Civil de </w:t>
      </w:r>
      <w:r w:rsidRPr="000432A4">
        <w:rPr>
          <w:sz w:val="36"/>
          <w:szCs w:val="36"/>
        </w:rPr>
        <w:t xml:space="preserve">Países de Tránsito o Residencia </w:t>
      </w:r>
      <w:r w:rsidR="000432A4">
        <w:rPr>
          <w:sz w:val="36"/>
          <w:szCs w:val="36"/>
        </w:rPr>
        <w:t>d</w:t>
      </w:r>
      <w:r w:rsidRPr="000432A4">
        <w:rPr>
          <w:sz w:val="36"/>
          <w:szCs w:val="36"/>
        </w:rPr>
        <w:t>e Personas Migrantes Salvadoreñas</w:t>
      </w:r>
    </w:p>
    <w:p w:rsidR="002E0743" w:rsidRPr="006C49B8" w:rsidRDefault="00AE1E8E" w:rsidP="000432A4">
      <w:pPr>
        <w:pStyle w:val="Heading2"/>
        <w:spacing w:after="240"/>
      </w:pPr>
      <w:r w:rsidRPr="006C49B8">
        <w:t>Objetivo</w:t>
      </w:r>
    </w:p>
    <w:p w:rsidR="002E0743" w:rsidRDefault="00AE1E8E" w:rsidP="00AE1E8E">
      <w:pPr>
        <w:jc w:val="both"/>
      </w:pPr>
      <w:r>
        <w:t xml:space="preserve">El mecanismo de cumplimiento es una herramienta para ordenar en un solo sistema los diferentes elementos </w:t>
      </w:r>
      <w:r w:rsidR="006C49B8">
        <w:t xml:space="preserve">de protección de derechos de personas migrantes salvadoreñas </w:t>
      </w:r>
      <w:r>
        <w:t xml:space="preserve">incluidos en los acuerdos migratorios </w:t>
      </w:r>
      <w:r w:rsidR="006C49B8">
        <w:t xml:space="preserve">que El Salvador tiene o tendrá con gobiernos e instituciones estatales y sociedad civil de países en tránsito o residencia de nuestros connacionales.  </w:t>
      </w:r>
    </w:p>
    <w:p w:rsidR="002E0743" w:rsidRPr="00781D96" w:rsidRDefault="00C42CE3" w:rsidP="00242C31">
      <w:pPr>
        <w:pStyle w:val="Heading2"/>
        <w:spacing w:after="240"/>
      </w:pPr>
      <w:r w:rsidRPr="00781D96">
        <w:t xml:space="preserve">Elementos a Considerar </w:t>
      </w:r>
      <w:r w:rsidR="00A634CA">
        <w:t xml:space="preserve">en los Acuerdos </w:t>
      </w:r>
      <w:r w:rsidRPr="00781D96">
        <w:t>con Gobiernos e Instituciones Estatales</w:t>
      </w:r>
      <w:r w:rsidR="00DD741E">
        <w:t xml:space="preserve"> (federales, estatales, locales)</w:t>
      </w:r>
    </w:p>
    <w:p w:rsidR="00C42CE3" w:rsidRDefault="00C42CE3" w:rsidP="00242C31">
      <w:pPr>
        <w:pStyle w:val="ListParagraph"/>
        <w:numPr>
          <w:ilvl w:val="0"/>
          <w:numId w:val="1"/>
        </w:numPr>
        <w:jc w:val="both"/>
      </w:pPr>
      <w:r>
        <w:t xml:space="preserve">Respeto a los derechos humanos de </w:t>
      </w:r>
      <w:r w:rsidR="00781D96">
        <w:t>salvadoreños migrantes</w:t>
      </w:r>
      <w:r w:rsidR="00E05913">
        <w:t xml:space="preserve"> (violaciones de derechos humanos cometidos por autoridades y delitos graves cometidos por el crimen organizado o la delincuencia común)</w:t>
      </w:r>
    </w:p>
    <w:p w:rsidR="00781D96" w:rsidRDefault="00781D96" w:rsidP="00242C31">
      <w:pPr>
        <w:pStyle w:val="ListParagraph"/>
        <w:numPr>
          <w:ilvl w:val="0"/>
          <w:numId w:val="1"/>
        </w:numPr>
        <w:jc w:val="both"/>
      </w:pPr>
      <w:r>
        <w:t>Trato digno a connacionales por parte de autoridades estatales en países de tránsito o residencia</w:t>
      </w:r>
    </w:p>
    <w:p w:rsidR="00781D96" w:rsidRDefault="00781D96" w:rsidP="00242C31">
      <w:pPr>
        <w:pStyle w:val="ListParagraph"/>
        <w:numPr>
          <w:ilvl w:val="0"/>
          <w:numId w:val="1"/>
        </w:numPr>
        <w:jc w:val="both"/>
      </w:pPr>
      <w:r>
        <w:t>Repatriación segura de connacionales</w:t>
      </w:r>
      <w:r w:rsidR="000D3890">
        <w:t>, particularmente de personas menores de edad,</w:t>
      </w:r>
      <w:r>
        <w:t xml:space="preserve"> por parte de autoridades migratorias en países de tránsito o residencia</w:t>
      </w:r>
    </w:p>
    <w:p w:rsidR="00781D96" w:rsidRDefault="00781D96" w:rsidP="00242C31">
      <w:pPr>
        <w:pStyle w:val="ListParagraph"/>
        <w:numPr>
          <w:ilvl w:val="0"/>
          <w:numId w:val="1"/>
        </w:numPr>
        <w:jc w:val="both"/>
      </w:pPr>
      <w:r>
        <w:t xml:space="preserve">Seguridad </w:t>
      </w:r>
      <w:r w:rsidR="00DD741E">
        <w:t>Humana (ausencia de temor y de carencias; seguridad frente a amenazas crónicas; protección contra interrupciones súbitas y dañinas en los patrones de la vida diaria)</w:t>
      </w:r>
      <w:r w:rsidR="00DD741E">
        <w:rPr>
          <w:rStyle w:val="FootnoteReference"/>
        </w:rPr>
        <w:footnoteReference w:id="1"/>
      </w:r>
    </w:p>
    <w:p w:rsidR="00C42CE3" w:rsidRDefault="00DD741E" w:rsidP="00242C31">
      <w:pPr>
        <w:pStyle w:val="ListParagraph"/>
        <w:numPr>
          <w:ilvl w:val="0"/>
          <w:numId w:val="1"/>
        </w:numPr>
        <w:jc w:val="both"/>
      </w:pPr>
      <w:r>
        <w:t xml:space="preserve">Respeto </w:t>
      </w:r>
      <w:r w:rsidR="00E05913">
        <w:t xml:space="preserve">y facilitación del trabajo de </w:t>
      </w:r>
      <w:r>
        <w:t>protección consular</w:t>
      </w:r>
    </w:p>
    <w:p w:rsidR="00DD741E" w:rsidRDefault="00DD741E" w:rsidP="00242C31">
      <w:pPr>
        <w:pStyle w:val="ListParagraph"/>
        <w:numPr>
          <w:ilvl w:val="0"/>
          <w:numId w:val="1"/>
        </w:numPr>
        <w:jc w:val="both"/>
      </w:pPr>
      <w:r>
        <w:t>Asistencia Humanitaria a connacionales en condición de vulnerabilidad</w:t>
      </w:r>
    </w:p>
    <w:p w:rsidR="00DD741E" w:rsidRPr="00E05913" w:rsidRDefault="00E05913" w:rsidP="00242C31">
      <w:pPr>
        <w:pStyle w:val="Heading2"/>
        <w:spacing w:after="240"/>
      </w:pPr>
      <w:r w:rsidRPr="00E05913">
        <w:t xml:space="preserve">Elementos a Considerar </w:t>
      </w:r>
      <w:r w:rsidR="00A634CA">
        <w:t xml:space="preserve">en los Acuerdos </w:t>
      </w:r>
      <w:r w:rsidRPr="00E05913">
        <w:t>con Entidades de la Sociedad Civil</w:t>
      </w:r>
    </w:p>
    <w:p w:rsidR="00E05913" w:rsidRDefault="004016A9" w:rsidP="00A90A8A">
      <w:pPr>
        <w:pStyle w:val="ListParagraph"/>
        <w:numPr>
          <w:ilvl w:val="0"/>
          <w:numId w:val="2"/>
        </w:numPr>
        <w:jc w:val="both"/>
      </w:pPr>
      <w:r>
        <w:t>Monitoreo de violaciones de derechos humanos y delitos graves contra personas salvadoreñas migrantes</w:t>
      </w:r>
    </w:p>
    <w:p w:rsidR="004016A9" w:rsidRDefault="000D3890" w:rsidP="00A90A8A">
      <w:pPr>
        <w:pStyle w:val="ListParagraph"/>
        <w:numPr>
          <w:ilvl w:val="0"/>
          <w:numId w:val="2"/>
        </w:numPr>
        <w:jc w:val="both"/>
      </w:pPr>
      <w:r>
        <w:t xml:space="preserve">Protección de </w:t>
      </w:r>
      <w:r w:rsidR="006B44B6">
        <w:t xml:space="preserve">personas </w:t>
      </w:r>
      <w:r>
        <w:t>salvadore</w:t>
      </w:r>
      <w:r w:rsidR="006B44B6">
        <w:t>ña</w:t>
      </w:r>
      <w:r>
        <w:t xml:space="preserve">s </w:t>
      </w:r>
      <w:r w:rsidR="006B44B6">
        <w:t>migrantes especialmente aquella</w:t>
      </w:r>
      <w:r>
        <w:t xml:space="preserve">s </w:t>
      </w:r>
      <w:r w:rsidR="006B44B6">
        <w:t>en situación de vulnerabilidad</w:t>
      </w:r>
    </w:p>
    <w:p w:rsidR="006B44B6" w:rsidRDefault="00A90A8A" w:rsidP="00A90A8A">
      <w:pPr>
        <w:pStyle w:val="ListParagraph"/>
        <w:numPr>
          <w:ilvl w:val="0"/>
          <w:numId w:val="2"/>
        </w:numPr>
        <w:jc w:val="both"/>
      </w:pPr>
      <w:r>
        <w:t>Ayuda legal y acceso a la justicia en casos de violaciones de derechos humanos y delitos graves</w:t>
      </w:r>
    </w:p>
    <w:p w:rsidR="00A90A8A" w:rsidRDefault="00A90A8A" w:rsidP="00A90A8A">
      <w:pPr>
        <w:pStyle w:val="ListParagraph"/>
        <w:numPr>
          <w:ilvl w:val="0"/>
          <w:numId w:val="2"/>
        </w:numPr>
        <w:jc w:val="both"/>
      </w:pPr>
      <w:r>
        <w:t xml:space="preserve">Ayuda humanitaria </w:t>
      </w:r>
    </w:p>
    <w:p w:rsidR="0074534E" w:rsidRDefault="002E0743" w:rsidP="00C55756">
      <w:pPr>
        <w:pStyle w:val="Heading2"/>
        <w:spacing w:after="240"/>
      </w:pPr>
      <w:bookmarkStart w:id="0" w:name="_GoBack"/>
      <w:bookmarkEnd w:id="0"/>
      <w:r>
        <w:lastRenderedPageBreak/>
        <w:t>Mecanismos con Gobiernos e Instituciones Estatales de Países de Tránsito</w:t>
      </w:r>
      <w:r w:rsidR="00FB3742">
        <w:t xml:space="preserve"> y Residencia</w:t>
      </w:r>
      <w:r w:rsidR="00B422E8">
        <w:t>, y con Actores de la Sociedad Civil</w:t>
      </w:r>
    </w:p>
    <w:p w:rsidR="00C55756" w:rsidRDefault="00C55756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Comité de Seguimiento y Evaluación </w:t>
      </w:r>
      <w:r w:rsidR="006803FC">
        <w:t xml:space="preserve">entre la Cancillería y la institución estatal (autoridad migratoria, relaciones exteriores, etc.) </w:t>
      </w:r>
      <w:r w:rsidR="00B422E8">
        <w:t xml:space="preserve">o de la sociedad civil (iglesias, albergues, comisiones de derechos humanos, ONG, organizaciones comunitarias, etc.) </w:t>
      </w:r>
      <w:r w:rsidR="006803FC">
        <w:t xml:space="preserve">para </w:t>
      </w:r>
      <w:r w:rsidR="00952F26">
        <w:t xml:space="preserve">promover </w:t>
      </w:r>
      <w:r w:rsidR="00C26E21">
        <w:t xml:space="preserve">y coordinar </w:t>
      </w:r>
      <w:r w:rsidR="00FB3742">
        <w:t>políticas de implementación de acuerdos</w:t>
      </w:r>
      <w:r w:rsidR="00952F26">
        <w:t>;</w:t>
      </w:r>
      <w:r w:rsidR="00FB3742">
        <w:t xml:space="preserve"> </w:t>
      </w:r>
      <w:r w:rsidR="006803FC">
        <w:t>emitir opiniones, observaciones y recomendaciones</w:t>
      </w:r>
      <w:r w:rsidR="0007227E">
        <w:t xml:space="preserve"> sobre los acuerdos; emitir, aprobar y modificar </w:t>
      </w:r>
      <w:r w:rsidR="00FB3742">
        <w:t xml:space="preserve">informes y </w:t>
      </w:r>
      <w:r w:rsidR="0007227E">
        <w:t>lineamientos de operación; y promover nuevos acuerdos</w:t>
      </w:r>
      <w:r w:rsidR="00FB3742">
        <w:t xml:space="preserve"> o incorporación de nuevos actores.</w:t>
      </w:r>
    </w:p>
    <w:p w:rsidR="00E71B12" w:rsidRDefault="00E71B12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Grupos de seguimiento con las entidades estatales y sociedad civil sobre temas específicos incluidos en los acuerdos.</w:t>
      </w:r>
    </w:p>
    <w:p w:rsidR="00FB3742" w:rsidRDefault="00E71B12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E</w:t>
      </w:r>
      <w:r w:rsidR="00FB3742">
        <w:t xml:space="preserve">quipo técnico operativo </w:t>
      </w:r>
      <w:r w:rsidR="00952F26">
        <w:t xml:space="preserve">de la Cancillería </w:t>
      </w:r>
      <w:r w:rsidR="00C26E21">
        <w:t>que elabore para el Comité de Seguimiento y Evaluaci</w:t>
      </w:r>
      <w:r w:rsidR="00B422E8">
        <w:t>ón, diagnósticos</w:t>
      </w:r>
      <w:r>
        <w:t xml:space="preserve"> de los acuerdos y su implementación</w:t>
      </w:r>
      <w:r w:rsidR="00B422E8">
        <w:t>, planes de implementación, el monitoreo de la implementación, los indicadores de seguimiento, los procedimientos de evaluación,  informes, políticas y cualquier otra necesidad técnica para la implementación de acuerdos con entidades estatales y de la sociedad civil.</w:t>
      </w:r>
    </w:p>
    <w:p w:rsidR="00B422E8" w:rsidRDefault="00E71B12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Documento de l</w:t>
      </w:r>
      <w:r w:rsidR="007B325D">
        <w:t xml:space="preserve">ineamientos operativos que permitan la ejecución de acuerdos </w:t>
      </w:r>
      <w:r w:rsidR="00FF2CCE">
        <w:t xml:space="preserve">por </w:t>
      </w:r>
      <w:r>
        <w:t>tema</w:t>
      </w:r>
      <w:r w:rsidR="00FF2CCE">
        <w:t xml:space="preserve"> estatal o de la sociedad civil.</w:t>
      </w:r>
    </w:p>
    <w:p w:rsidR="00FF2CCE" w:rsidRDefault="00E71B12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Documento de i</w:t>
      </w:r>
      <w:r w:rsidR="00FF2CCE">
        <w:t>ndicadores medibles que permitan evaluar el avance o no de los acuerdos suscritos con las instituciones estatales y de la sociedad civil, así como su impacto en la población migrante salvadoreña.</w:t>
      </w:r>
    </w:p>
    <w:p w:rsidR="00FF2CCE" w:rsidRDefault="00E71B12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Documento de procedimientos para el monitoreo periódico de los acuerdos, sus temáticas y sus avances.</w:t>
      </w:r>
    </w:p>
    <w:p w:rsidR="00E71B12" w:rsidRDefault="008E0E73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Plan de implementación de acuerdos con diagnóstico del estado existente de los acuerdos; con objetivos medibles y fechas verificables.</w:t>
      </w:r>
    </w:p>
    <w:p w:rsidR="008E0E73" w:rsidRDefault="00F87C03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Informes periódicos sobre el avance y cumplimiento de los acuerdos.</w:t>
      </w:r>
    </w:p>
    <w:p w:rsidR="000F0C1F" w:rsidRDefault="000F0C1F" w:rsidP="000F0C1F">
      <w:pPr>
        <w:pStyle w:val="ListParagraph"/>
        <w:numPr>
          <w:ilvl w:val="0"/>
          <w:numId w:val="4"/>
        </w:numPr>
        <w:spacing w:line="360" w:lineRule="auto"/>
        <w:jc w:val="both"/>
      </w:pPr>
      <w:r>
        <w:t>Evaluación periódica de los acuerdos.</w:t>
      </w:r>
    </w:p>
    <w:p w:rsidR="00C55756" w:rsidRDefault="00C55756" w:rsidP="00AE1E8E">
      <w:pPr>
        <w:jc w:val="both"/>
      </w:pPr>
    </w:p>
    <w:p w:rsidR="00C55756" w:rsidRDefault="00C55756" w:rsidP="00AE1E8E">
      <w:pPr>
        <w:jc w:val="both"/>
      </w:pPr>
    </w:p>
    <w:sectPr w:rsidR="00C55756" w:rsidSect="00E438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24" w:rsidRDefault="00AF1D24" w:rsidP="0074534E">
      <w:pPr>
        <w:spacing w:after="0" w:line="240" w:lineRule="auto"/>
      </w:pPr>
      <w:r>
        <w:separator/>
      </w:r>
    </w:p>
  </w:endnote>
  <w:endnote w:type="continuationSeparator" w:id="0">
    <w:p w:rsidR="00AF1D24" w:rsidRDefault="00AF1D24" w:rsidP="0074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10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702" w:rsidRDefault="00E438B0">
        <w:pPr>
          <w:pStyle w:val="Footer"/>
          <w:jc w:val="center"/>
        </w:pPr>
        <w:r>
          <w:fldChar w:fldCharType="begin"/>
        </w:r>
        <w:r w:rsidR="00AD7702">
          <w:instrText xml:space="preserve"> PAGE   \* MERGEFORMAT </w:instrText>
        </w:r>
        <w:r>
          <w:fldChar w:fldCharType="separate"/>
        </w:r>
        <w:r w:rsidR="00843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702" w:rsidRDefault="00AD7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24" w:rsidRDefault="00AF1D24" w:rsidP="0074534E">
      <w:pPr>
        <w:spacing w:after="0" w:line="240" w:lineRule="auto"/>
      </w:pPr>
      <w:r>
        <w:separator/>
      </w:r>
    </w:p>
  </w:footnote>
  <w:footnote w:type="continuationSeparator" w:id="0">
    <w:p w:rsidR="00AF1D24" w:rsidRDefault="00AF1D24" w:rsidP="0074534E">
      <w:pPr>
        <w:spacing w:after="0" w:line="240" w:lineRule="auto"/>
      </w:pPr>
      <w:r>
        <w:continuationSeparator/>
      </w:r>
    </w:p>
  </w:footnote>
  <w:footnote w:id="1">
    <w:p w:rsidR="00DD741E" w:rsidRDefault="00DD741E">
      <w:pPr>
        <w:pStyle w:val="FootnoteText"/>
      </w:pPr>
      <w:r>
        <w:rPr>
          <w:rStyle w:val="FootnoteReference"/>
        </w:rPr>
        <w:footnoteRef/>
      </w:r>
      <w:r>
        <w:t xml:space="preserve"> Informe sobre Desarrollo Humano 1994. PNUD.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547040"/>
      <w:placeholder>
        <w:docPart w:val="DE4DC693E88F479EB8723CF0D21EB6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534E" w:rsidRPr="0074534E" w:rsidRDefault="0074534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color w:val="002060"/>
          </w:rPr>
        </w:pPr>
        <w:r w:rsidRPr="0074534E">
          <w:rPr>
            <w:color w:val="002060"/>
          </w:rPr>
          <w:t>Ministerio de Relaciones Exteriores                                                                                                    Viceministerio para los Salvadoreños en el Exterior                                                                                 Dirección General de Derechos Humanos</w:t>
        </w:r>
      </w:p>
    </w:sdtContent>
  </w:sdt>
  <w:p w:rsidR="0074534E" w:rsidRPr="0074534E" w:rsidRDefault="0074534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A3"/>
    <w:multiLevelType w:val="hybridMultilevel"/>
    <w:tmpl w:val="39640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1E66"/>
    <w:multiLevelType w:val="hybridMultilevel"/>
    <w:tmpl w:val="BAD4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026A"/>
    <w:multiLevelType w:val="hybridMultilevel"/>
    <w:tmpl w:val="84D43AB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23AA"/>
    <w:multiLevelType w:val="hybridMultilevel"/>
    <w:tmpl w:val="E996D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34E"/>
    <w:rsid w:val="000432A4"/>
    <w:rsid w:val="0007227E"/>
    <w:rsid w:val="000D3890"/>
    <w:rsid w:val="000F0C1F"/>
    <w:rsid w:val="00242C31"/>
    <w:rsid w:val="00242CC6"/>
    <w:rsid w:val="002E0743"/>
    <w:rsid w:val="004016A9"/>
    <w:rsid w:val="00615BDC"/>
    <w:rsid w:val="006803FC"/>
    <w:rsid w:val="006B44B6"/>
    <w:rsid w:val="006C49B8"/>
    <w:rsid w:val="0074534E"/>
    <w:rsid w:val="00781D96"/>
    <w:rsid w:val="007B325D"/>
    <w:rsid w:val="00843E66"/>
    <w:rsid w:val="008C795F"/>
    <w:rsid w:val="008E0E73"/>
    <w:rsid w:val="00952F26"/>
    <w:rsid w:val="00A634CA"/>
    <w:rsid w:val="00A90A8A"/>
    <w:rsid w:val="00AD7702"/>
    <w:rsid w:val="00AE1E8E"/>
    <w:rsid w:val="00AF1D24"/>
    <w:rsid w:val="00B422E8"/>
    <w:rsid w:val="00C176D2"/>
    <w:rsid w:val="00C26E21"/>
    <w:rsid w:val="00C42CE3"/>
    <w:rsid w:val="00C55756"/>
    <w:rsid w:val="00DB64D2"/>
    <w:rsid w:val="00DD741E"/>
    <w:rsid w:val="00E05913"/>
    <w:rsid w:val="00E438B0"/>
    <w:rsid w:val="00E71B12"/>
    <w:rsid w:val="00F87C03"/>
    <w:rsid w:val="00FA2D2F"/>
    <w:rsid w:val="00FB3742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B0"/>
  </w:style>
  <w:style w:type="paragraph" w:styleId="Heading1">
    <w:name w:val="heading 1"/>
    <w:basedOn w:val="Normal"/>
    <w:next w:val="Normal"/>
    <w:link w:val="Heading1Char"/>
    <w:uiPriority w:val="9"/>
    <w:qFormat/>
    <w:rsid w:val="008C7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4E"/>
  </w:style>
  <w:style w:type="paragraph" w:styleId="Footer">
    <w:name w:val="footer"/>
    <w:basedOn w:val="Normal"/>
    <w:link w:val="FooterCh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4E"/>
  </w:style>
  <w:style w:type="paragraph" w:styleId="BalloonText">
    <w:name w:val="Balloon Text"/>
    <w:basedOn w:val="Normal"/>
    <w:link w:val="BalloonTextChar"/>
    <w:uiPriority w:val="99"/>
    <w:semiHidden/>
    <w:unhideWhenUsed/>
    <w:rsid w:val="0074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074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74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4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41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C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79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4E"/>
  </w:style>
  <w:style w:type="paragraph" w:styleId="Footer">
    <w:name w:val="footer"/>
    <w:basedOn w:val="Normal"/>
    <w:link w:val="FooterCh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4E"/>
  </w:style>
  <w:style w:type="paragraph" w:styleId="BalloonText">
    <w:name w:val="Balloon Text"/>
    <w:basedOn w:val="Normal"/>
    <w:link w:val="BalloonTextChar"/>
    <w:uiPriority w:val="99"/>
    <w:semiHidden/>
    <w:unhideWhenUsed/>
    <w:rsid w:val="0074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074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74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4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41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C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79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2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DC693E88F479EB8723CF0D21E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8C2D-9878-40B0-84F0-1B74DBBB1D81}"/>
      </w:docPartPr>
      <w:docPartBody>
        <w:p w:rsidR="00E97F67" w:rsidRDefault="00291DB9" w:rsidP="00291DB9">
          <w:pPr>
            <w:pStyle w:val="DE4DC693E88F479EB8723CF0D21EB69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1DB9"/>
    <w:rsid w:val="00291DB9"/>
    <w:rsid w:val="006A2637"/>
    <w:rsid w:val="00E9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DC693E88F479EB8723CF0D21EB691">
    <w:name w:val="DE4DC693E88F479EB8723CF0D21EB691"/>
    <w:rsid w:val="00291DB9"/>
  </w:style>
  <w:style w:type="paragraph" w:customStyle="1" w:styleId="E7E6115E4B33464283EED60F3C4AD04C">
    <w:name w:val="E7E6115E4B33464283EED60F3C4AD04C"/>
    <w:rsid w:val="00291D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9EB95A-C5B0-431E-9FB9-5C5B918B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Ministerio de Relaciones Exteriores                                                                                                    Viceministerio para los Salvadoreños en el Exterior                                                                     </vt:lpstr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Relaciones Exteriores                                                                                                    Viceministerio para los Salvadoreños en el Exterior                                                                                 Dirección General de Derechos Humanos</dc:title>
  <dc:creator>Eduardo</dc:creator>
  <cp:lastModifiedBy>laguirre</cp:lastModifiedBy>
  <cp:revision>2</cp:revision>
  <dcterms:created xsi:type="dcterms:W3CDTF">2012-06-15T19:19:00Z</dcterms:created>
  <dcterms:modified xsi:type="dcterms:W3CDTF">2012-06-15T19:19:00Z</dcterms:modified>
</cp:coreProperties>
</file>