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6A" w:rsidRPr="00485909" w:rsidRDefault="00625EEC" w:rsidP="000432A4">
      <w:pPr>
        <w:pStyle w:val="Ttul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Proposed</w:t>
      </w:r>
      <w:r w:rsidR="00485909" w:rsidRPr="00485909">
        <w:rPr>
          <w:sz w:val="36"/>
          <w:szCs w:val="36"/>
          <w:lang w:val="en-GB"/>
        </w:rPr>
        <w:t xml:space="preserve"> Mechanisms for Compliance with Migration and Human Ri</w:t>
      </w:r>
      <w:r>
        <w:rPr>
          <w:sz w:val="36"/>
          <w:szCs w:val="36"/>
          <w:lang w:val="en-GB"/>
        </w:rPr>
        <w:t>ghts Agreements between El Salvador and</w:t>
      </w:r>
      <w:r w:rsidR="00485909" w:rsidRPr="00485909">
        <w:rPr>
          <w:sz w:val="36"/>
          <w:szCs w:val="36"/>
          <w:lang w:val="en-GB"/>
        </w:rPr>
        <w:t xml:space="preserve"> Governments and Ci</w:t>
      </w:r>
      <w:r w:rsidR="00814BAB">
        <w:rPr>
          <w:sz w:val="36"/>
          <w:szCs w:val="36"/>
          <w:lang w:val="en-GB"/>
        </w:rPr>
        <w:t>vil Societ</w:t>
      </w:r>
      <w:r w:rsidR="00485909" w:rsidRPr="00485909">
        <w:rPr>
          <w:sz w:val="36"/>
          <w:szCs w:val="36"/>
          <w:lang w:val="en-GB"/>
        </w:rPr>
        <w:t xml:space="preserve">y of Countries of </w:t>
      </w:r>
      <w:r w:rsidR="00814BAB">
        <w:rPr>
          <w:sz w:val="36"/>
          <w:szCs w:val="36"/>
          <w:lang w:val="en-GB"/>
        </w:rPr>
        <w:t>Transit</w:t>
      </w:r>
      <w:r w:rsidR="00485909" w:rsidRPr="00485909">
        <w:rPr>
          <w:sz w:val="36"/>
          <w:szCs w:val="36"/>
          <w:lang w:val="en-GB"/>
        </w:rPr>
        <w:t xml:space="preserve"> or Residence of Salvadoran Migrants </w:t>
      </w:r>
    </w:p>
    <w:p w:rsidR="002E0743" w:rsidRPr="00485909" w:rsidRDefault="00485909" w:rsidP="000432A4">
      <w:pPr>
        <w:pStyle w:val="Ttulo2"/>
        <w:spacing w:after="240"/>
        <w:rPr>
          <w:lang w:val="en-GB"/>
        </w:rPr>
      </w:pPr>
      <w:r w:rsidRPr="00485909">
        <w:rPr>
          <w:lang w:val="en-GB"/>
        </w:rPr>
        <w:t>Objective</w:t>
      </w:r>
    </w:p>
    <w:p w:rsidR="002E0743" w:rsidRPr="00485909" w:rsidRDefault="00625EEC" w:rsidP="00AE1E8E">
      <w:pPr>
        <w:jc w:val="both"/>
        <w:rPr>
          <w:lang w:val="en-GB"/>
        </w:rPr>
      </w:pPr>
      <w:r>
        <w:rPr>
          <w:lang w:val="en-GB"/>
        </w:rPr>
        <w:t xml:space="preserve">The compliance mechanism </w:t>
      </w:r>
      <w:r w:rsidR="00AB036F">
        <w:rPr>
          <w:lang w:val="en-GB"/>
        </w:rPr>
        <w:t>is a tool for</w:t>
      </w:r>
      <w:r>
        <w:rPr>
          <w:lang w:val="en-GB"/>
        </w:rPr>
        <w:t xml:space="preserve"> </w:t>
      </w:r>
      <w:r w:rsidR="00AB036F">
        <w:rPr>
          <w:lang w:val="en-GB"/>
        </w:rPr>
        <w:t>including</w:t>
      </w:r>
      <w:r>
        <w:rPr>
          <w:lang w:val="en-GB"/>
        </w:rPr>
        <w:t xml:space="preserve"> in an only system the different elements to protect the rights of Salvadoran migrants </w:t>
      </w:r>
      <w:r w:rsidR="004A30B1">
        <w:rPr>
          <w:lang w:val="en-GB"/>
        </w:rPr>
        <w:t xml:space="preserve">as </w:t>
      </w:r>
      <w:r w:rsidR="00AB036F">
        <w:rPr>
          <w:lang w:val="en-GB"/>
        </w:rPr>
        <w:t>established</w:t>
      </w:r>
      <w:r>
        <w:rPr>
          <w:lang w:val="en-GB"/>
        </w:rPr>
        <w:t xml:space="preserve"> in current and future migration agreement</w:t>
      </w:r>
      <w:r w:rsidR="004A30B1">
        <w:rPr>
          <w:lang w:val="en-GB"/>
        </w:rPr>
        <w:t xml:space="preserve">s of El Salvador with </w:t>
      </w:r>
      <w:r>
        <w:rPr>
          <w:lang w:val="en-GB"/>
        </w:rPr>
        <w:t xml:space="preserve">governments and </w:t>
      </w:r>
      <w:r w:rsidR="004A30B1">
        <w:rPr>
          <w:lang w:val="en-GB"/>
        </w:rPr>
        <w:t xml:space="preserve">State </w:t>
      </w:r>
      <w:r>
        <w:rPr>
          <w:lang w:val="en-GB"/>
        </w:rPr>
        <w:t>institutions and civil society</w:t>
      </w:r>
      <w:r w:rsidR="00AB036F">
        <w:rPr>
          <w:lang w:val="en-GB"/>
        </w:rPr>
        <w:t>,</w:t>
      </w:r>
      <w:r>
        <w:rPr>
          <w:lang w:val="en-GB"/>
        </w:rPr>
        <w:t xml:space="preserve"> in countries of transit or residence of Salvadoran nationals</w:t>
      </w:r>
      <w:r w:rsidR="006C49B8" w:rsidRPr="00485909">
        <w:rPr>
          <w:lang w:val="en-GB"/>
        </w:rPr>
        <w:t xml:space="preserve">.  </w:t>
      </w:r>
    </w:p>
    <w:p w:rsidR="002E0743" w:rsidRPr="00485909" w:rsidRDefault="00625EEC" w:rsidP="00242C31">
      <w:pPr>
        <w:pStyle w:val="Ttulo2"/>
        <w:spacing w:after="240"/>
        <w:rPr>
          <w:lang w:val="en-GB"/>
        </w:rPr>
      </w:pPr>
      <w:r>
        <w:rPr>
          <w:lang w:val="en-GB"/>
        </w:rPr>
        <w:t>Element</w:t>
      </w:r>
      <w:r w:rsidR="00C42CE3" w:rsidRPr="00485909">
        <w:rPr>
          <w:lang w:val="en-GB"/>
        </w:rPr>
        <w:t>s</w:t>
      </w:r>
      <w:r>
        <w:rPr>
          <w:lang w:val="en-GB"/>
        </w:rPr>
        <w:t xml:space="preserve"> to Consider </w:t>
      </w:r>
      <w:r w:rsidR="004A30B1">
        <w:rPr>
          <w:lang w:val="en-GB"/>
        </w:rPr>
        <w:t xml:space="preserve">in Agreements with </w:t>
      </w:r>
      <w:r>
        <w:rPr>
          <w:lang w:val="en-GB"/>
        </w:rPr>
        <w:t xml:space="preserve">Governments and </w:t>
      </w:r>
      <w:r w:rsidR="004A30B1">
        <w:rPr>
          <w:lang w:val="en-GB"/>
        </w:rPr>
        <w:t xml:space="preserve">State </w:t>
      </w:r>
      <w:r>
        <w:rPr>
          <w:lang w:val="en-GB"/>
        </w:rPr>
        <w:t>Institutions (Federal, State, Local)</w:t>
      </w:r>
      <w:r w:rsidR="00C42CE3" w:rsidRPr="00485909">
        <w:rPr>
          <w:lang w:val="en-GB"/>
        </w:rPr>
        <w:t xml:space="preserve"> </w:t>
      </w:r>
    </w:p>
    <w:p w:rsidR="00C42CE3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Respect for the human rights of Salvadoran migrants </w:t>
      </w:r>
      <w:r w:rsidR="00E05913" w:rsidRPr="00485909">
        <w:rPr>
          <w:lang w:val="en-GB"/>
        </w:rPr>
        <w:t>(</w:t>
      </w:r>
      <w:r>
        <w:rPr>
          <w:lang w:val="en-GB"/>
        </w:rPr>
        <w:t>human rights violations by authorities and serious crimes by organized crime groups or common criminals</w:t>
      </w:r>
      <w:r w:rsidR="00E05913" w:rsidRPr="00485909">
        <w:rPr>
          <w:lang w:val="en-GB"/>
        </w:rPr>
        <w:t>)</w:t>
      </w:r>
      <w:r w:rsidR="00AB036F">
        <w:rPr>
          <w:lang w:val="en-GB"/>
        </w:rPr>
        <w:t>;</w:t>
      </w:r>
    </w:p>
    <w:p w:rsidR="00781D96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Dignifi</w:t>
      </w:r>
      <w:r w:rsidR="004A30B1">
        <w:rPr>
          <w:lang w:val="en-GB"/>
        </w:rPr>
        <w:t>ed treatment of Salvadorans by S</w:t>
      </w:r>
      <w:r>
        <w:rPr>
          <w:lang w:val="en-GB"/>
        </w:rPr>
        <w:t>tate authorities in countries of transit or residence</w:t>
      </w:r>
      <w:r w:rsidR="00AB036F">
        <w:rPr>
          <w:lang w:val="en-GB"/>
        </w:rPr>
        <w:t>;</w:t>
      </w:r>
      <w:r w:rsidR="00781D96" w:rsidRPr="00485909">
        <w:rPr>
          <w:lang w:val="en-GB"/>
        </w:rPr>
        <w:t xml:space="preserve"> </w:t>
      </w:r>
    </w:p>
    <w:p w:rsidR="00781D96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Safe repatriation of Salvadoran nationals, particularly boys, girls, and adolescents, by immigration authorities in countries of transit or residence</w:t>
      </w:r>
      <w:r w:rsidR="00AB036F">
        <w:rPr>
          <w:lang w:val="en-GB"/>
        </w:rPr>
        <w:t>;</w:t>
      </w:r>
    </w:p>
    <w:p w:rsidR="00781D96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Human security </w:t>
      </w:r>
      <w:r w:rsidR="00DD741E" w:rsidRPr="00485909">
        <w:rPr>
          <w:lang w:val="en-GB"/>
        </w:rPr>
        <w:t>(</w:t>
      </w:r>
      <w:r>
        <w:rPr>
          <w:lang w:val="en-GB"/>
        </w:rPr>
        <w:t>absence of fear and unmet needs; security in view of chronic threats; protection against sudden and harmful interruptions of daily life patterns</w:t>
      </w:r>
      <w:r w:rsidR="00DD741E" w:rsidRPr="00485909">
        <w:rPr>
          <w:lang w:val="en-GB"/>
        </w:rPr>
        <w:t>)</w:t>
      </w:r>
      <w:r w:rsidR="00DD741E" w:rsidRPr="00485909">
        <w:rPr>
          <w:rStyle w:val="Refdenotaalpie"/>
          <w:lang w:val="en-GB"/>
        </w:rPr>
        <w:footnoteReference w:id="1"/>
      </w:r>
      <w:r w:rsidR="00AB036F">
        <w:rPr>
          <w:lang w:val="en-GB"/>
        </w:rPr>
        <w:t>;</w:t>
      </w:r>
    </w:p>
    <w:p w:rsidR="00C42CE3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Respecting and facilitating consular protection efforts</w:t>
      </w:r>
      <w:r w:rsidR="00AB036F">
        <w:rPr>
          <w:lang w:val="en-GB"/>
        </w:rPr>
        <w:t>;</w:t>
      </w:r>
    </w:p>
    <w:p w:rsidR="00DD741E" w:rsidRPr="00485909" w:rsidRDefault="00625EEC" w:rsidP="00242C31">
      <w:pPr>
        <w:pStyle w:val="Prrafodelist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Humanitarian aid for Salvadorans in vulnerable situations</w:t>
      </w:r>
      <w:r w:rsidR="00AB036F">
        <w:rPr>
          <w:lang w:val="en-GB"/>
        </w:rPr>
        <w:t>.</w:t>
      </w:r>
      <w:r>
        <w:rPr>
          <w:lang w:val="en-GB"/>
        </w:rPr>
        <w:t xml:space="preserve"> </w:t>
      </w:r>
    </w:p>
    <w:p w:rsidR="00DD741E" w:rsidRPr="00485909" w:rsidRDefault="00625EEC" w:rsidP="00242C31">
      <w:pPr>
        <w:pStyle w:val="Ttulo2"/>
        <w:spacing w:after="240"/>
        <w:rPr>
          <w:lang w:val="en-GB"/>
        </w:rPr>
      </w:pPr>
      <w:r>
        <w:rPr>
          <w:lang w:val="en-GB"/>
        </w:rPr>
        <w:t>Elements to Consider in Agreements with Civil Society Organizations</w:t>
      </w:r>
    </w:p>
    <w:p w:rsidR="00E05913" w:rsidRPr="00485909" w:rsidRDefault="00625EEC" w:rsidP="00A90A8A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Monitoring human rights violations and serious crimes against Salvadoran migrants</w:t>
      </w:r>
      <w:r w:rsidR="00A1401A">
        <w:rPr>
          <w:lang w:val="en-GB"/>
        </w:rPr>
        <w:t>;</w:t>
      </w:r>
      <w:r w:rsidR="004016A9" w:rsidRPr="00485909">
        <w:rPr>
          <w:lang w:val="en-GB"/>
        </w:rPr>
        <w:t xml:space="preserve"> </w:t>
      </w:r>
    </w:p>
    <w:p w:rsidR="004016A9" w:rsidRPr="00485909" w:rsidRDefault="00625EEC" w:rsidP="00A90A8A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Protecting Salvadoran migrants, especially </w:t>
      </w:r>
      <w:r w:rsidR="004A30B1">
        <w:rPr>
          <w:lang w:val="en-GB"/>
        </w:rPr>
        <w:t>migrants</w:t>
      </w:r>
      <w:r>
        <w:rPr>
          <w:lang w:val="en-GB"/>
        </w:rPr>
        <w:t xml:space="preserve"> in vulnerable situations</w:t>
      </w:r>
      <w:r w:rsidR="00A1401A">
        <w:rPr>
          <w:lang w:val="en-GB"/>
        </w:rPr>
        <w:t>;</w:t>
      </w:r>
      <w:r>
        <w:rPr>
          <w:lang w:val="en-GB"/>
        </w:rPr>
        <w:t xml:space="preserve"> </w:t>
      </w:r>
    </w:p>
    <w:p w:rsidR="006B44B6" w:rsidRPr="00485909" w:rsidRDefault="00625EEC" w:rsidP="00A90A8A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Legal aid and access to justice in cases of human rights violations and serious crimes</w:t>
      </w:r>
      <w:r w:rsidR="00A1401A">
        <w:rPr>
          <w:lang w:val="en-GB"/>
        </w:rPr>
        <w:t>;</w:t>
      </w:r>
    </w:p>
    <w:p w:rsidR="00A90A8A" w:rsidRPr="00485909" w:rsidRDefault="00625EEC" w:rsidP="00A90A8A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Humanitarian aid</w:t>
      </w:r>
      <w:r w:rsidR="00A1401A">
        <w:rPr>
          <w:lang w:val="en-GB"/>
        </w:rPr>
        <w:t>.</w:t>
      </w:r>
    </w:p>
    <w:p w:rsidR="004A30B1" w:rsidRDefault="004A30B1" w:rsidP="00C55756">
      <w:pPr>
        <w:pStyle w:val="Ttulo2"/>
        <w:spacing w:after="240"/>
        <w:rPr>
          <w:lang w:val="en-GB"/>
        </w:rPr>
      </w:pPr>
    </w:p>
    <w:p w:rsidR="0074534E" w:rsidRPr="00485909" w:rsidRDefault="00625EEC" w:rsidP="00C55756">
      <w:pPr>
        <w:pStyle w:val="Ttulo2"/>
        <w:spacing w:after="240"/>
        <w:rPr>
          <w:lang w:val="en-GB"/>
        </w:rPr>
      </w:pPr>
      <w:r>
        <w:rPr>
          <w:lang w:val="en-GB"/>
        </w:rPr>
        <w:t>Mechanisms with Sta</w:t>
      </w:r>
      <w:r w:rsidR="004A30B1">
        <w:rPr>
          <w:lang w:val="en-GB"/>
        </w:rPr>
        <w:t xml:space="preserve">te Governments and Institutions in Countries of Transit and Residence and with Civil Society Actors </w:t>
      </w:r>
    </w:p>
    <w:p w:rsidR="00C55756" w:rsidRPr="00485909" w:rsidRDefault="004A30B1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 Follow-up and Evaluation Committee between the Ministry of Foreign Affairs and the relevant State institution </w:t>
      </w:r>
      <w:r w:rsidR="006803FC" w:rsidRPr="00485909">
        <w:rPr>
          <w:lang w:val="en-GB"/>
        </w:rPr>
        <w:t>(</w:t>
      </w:r>
      <w:r>
        <w:rPr>
          <w:lang w:val="en-GB"/>
        </w:rPr>
        <w:t>immigration authorities, foreign affairs, etc</w:t>
      </w:r>
      <w:r w:rsidR="006803FC" w:rsidRPr="00485909">
        <w:rPr>
          <w:lang w:val="en-GB"/>
        </w:rPr>
        <w:t xml:space="preserve">.) </w:t>
      </w:r>
      <w:r>
        <w:rPr>
          <w:lang w:val="en-GB"/>
        </w:rPr>
        <w:t>or civil society</w:t>
      </w:r>
      <w:r w:rsidR="00B422E8" w:rsidRPr="00485909">
        <w:rPr>
          <w:lang w:val="en-GB"/>
        </w:rPr>
        <w:t xml:space="preserve"> (</w:t>
      </w:r>
      <w:r>
        <w:rPr>
          <w:lang w:val="en-GB"/>
        </w:rPr>
        <w:t>churches, shelters, human rights commissions, NGOs, community organizations, etc.</w:t>
      </w:r>
      <w:r w:rsidR="00B422E8" w:rsidRPr="00485909">
        <w:rPr>
          <w:lang w:val="en-GB"/>
        </w:rPr>
        <w:t xml:space="preserve">) </w:t>
      </w:r>
      <w:r>
        <w:rPr>
          <w:lang w:val="en-GB"/>
        </w:rPr>
        <w:t>to promote and coordinate policies on imple</w:t>
      </w:r>
      <w:r w:rsidR="0064710E">
        <w:rPr>
          <w:lang w:val="en-GB"/>
        </w:rPr>
        <w:t>mentation of agreements; issue</w:t>
      </w:r>
      <w:r>
        <w:rPr>
          <w:lang w:val="en-GB"/>
        </w:rPr>
        <w:t xml:space="preserve"> opinions, observations, and recommendations on the a</w:t>
      </w:r>
      <w:r w:rsidR="0064710E">
        <w:rPr>
          <w:lang w:val="en-GB"/>
        </w:rPr>
        <w:t>greements; issue, approve, and make</w:t>
      </w:r>
      <w:r>
        <w:rPr>
          <w:lang w:val="en-GB"/>
        </w:rPr>
        <w:t xml:space="preserve"> changes to reports and </w:t>
      </w:r>
      <w:r w:rsidR="003F09AE">
        <w:rPr>
          <w:lang w:val="en-GB"/>
        </w:rPr>
        <w:t xml:space="preserve">operations </w:t>
      </w:r>
      <w:r>
        <w:rPr>
          <w:lang w:val="en-GB"/>
        </w:rPr>
        <w:t>guidelines</w:t>
      </w:r>
      <w:r w:rsidR="0064710E">
        <w:rPr>
          <w:lang w:val="en-GB"/>
        </w:rPr>
        <w:t>; and promote</w:t>
      </w:r>
      <w:r>
        <w:rPr>
          <w:lang w:val="en-GB"/>
        </w:rPr>
        <w:t xml:space="preserve"> new agreeme</w:t>
      </w:r>
      <w:r w:rsidR="0064710E">
        <w:rPr>
          <w:lang w:val="en-GB"/>
        </w:rPr>
        <w:t>nts or incorporate</w:t>
      </w:r>
      <w:r>
        <w:rPr>
          <w:lang w:val="en-GB"/>
        </w:rPr>
        <w:t xml:space="preserve"> new actors</w:t>
      </w:r>
      <w:r w:rsidR="00FB3742" w:rsidRPr="00485909">
        <w:rPr>
          <w:lang w:val="en-GB"/>
        </w:rPr>
        <w:t>.</w:t>
      </w:r>
    </w:p>
    <w:p w:rsidR="00E71B12" w:rsidRPr="00485909" w:rsidRDefault="004A30B1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Groups to follow up on State institutions and civil society in regard to specific topics included in the agreements.</w:t>
      </w:r>
    </w:p>
    <w:p w:rsidR="00FB3742" w:rsidRPr="00485909" w:rsidRDefault="004A30B1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 operative technical team of the Ministry of Foreign Affairs</w:t>
      </w:r>
      <w:r w:rsidR="002F0B50">
        <w:rPr>
          <w:lang w:val="en-GB"/>
        </w:rPr>
        <w:t xml:space="preserve"> that is in charge of the following tasks</w:t>
      </w:r>
      <w:r>
        <w:rPr>
          <w:lang w:val="en-GB"/>
        </w:rPr>
        <w:t xml:space="preserve"> for the Follow-up and Evaluation Committee</w:t>
      </w:r>
      <w:r w:rsidR="002F0B50">
        <w:rPr>
          <w:lang w:val="en-GB"/>
        </w:rPr>
        <w:t>:  preparing</w:t>
      </w:r>
      <w:r>
        <w:rPr>
          <w:lang w:val="en-GB"/>
        </w:rPr>
        <w:t xml:space="preserve"> assessments of the agreements and their implementation, execution plans, monitoring implementation, follow-up indicators, evaluation procedures, reports, policies, and performing any other technical tasks required to ensure implementation of relevant agreements with State institutions and civil society. </w:t>
      </w:r>
    </w:p>
    <w:p w:rsidR="00B422E8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An operations </w:t>
      </w:r>
      <w:r w:rsidR="004A30B1">
        <w:rPr>
          <w:lang w:val="en-GB"/>
        </w:rPr>
        <w:t xml:space="preserve">guidelines document to enable </w:t>
      </w:r>
      <w:r w:rsidR="00BB6440">
        <w:rPr>
          <w:lang w:val="en-GB"/>
        </w:rPr>
        <w:t>implementing</w:t>
      </w:r>
      <w:r w:rsidR="004A30B1">
        <w:rPr>
          <w:lang w:val="en-GB"/>
        </w:rPr>
        <w:t xml:space="preserve"> agreements with State institutions or civil society</w:t>
      </w:r>
      <w:r w:rsidR="00FF2CCE" w:rsidRPr="00485909">
        <w:rPr>
          <w:lang w:val="en-GB"/>
        </w:rPr>
        <w:t>.</w:t>
      </w:r>
    </w:p>
    <w:p w:rsidR="00FF2CCE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A document on measurable indicators to assess advances (or lack</w:t>
      </w:r>
      <w:r w:rsidR="00B22B10">
        <w:rPr>
          <w:lang w:val="en-GB"/>
        </w:rPr>
        <w:t xml:space="preserve"> thereof) in regard to compliance</w:t>
      </w:r>
      <w:r>
        <w:rPr>
          <w:lang w:val="en-GB"/>
        </w:rPr>
        <w:t xml:space="preserve"> with agreements with State institutions and civil society as well as their impact on Salvadoran migrant populations</w:t>
      </w:r>
      <w:r w:rsidR="00FF2CCE" w:rsidRPr="00485909">
        <w:rPr>
          <w:lang w:val="en-GB"/>
        </w:rPr>
        <w:t>.</w:t>
      </w:r>
    </w:p>
    <w:p w:rsidR="00FF2CCE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 document on procedures for monitoring agreements, </w:t>
      </w:r>
      <w:r w:rsidR="00CF2B94">
        <w:rPr>
          <w:lang w:val="en-GB"/>
        </w:rPr>
        <w:t xml:space="preserve">relevant </w:t>
      </w:r>
      <w:bookmarkStart w:id="0" w:name="_GoBack"/>
      <w:bookmarkEnd w:id="0"/>
      <w:r>
        <w:rPr>
          <w:lang w:val="en-GB"/>
        </w:rPr>
        <w:t>topics, and advances in a regular manner.</w:t>
      </w:r>
    </w:p>
    <w:p w:rsidR="00E71B12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An agreement implementation plan, including an assessment of the current status of agreements; with measurable objectives and verifiable timelines</w:t>
      </w:r>
      <w:r w:rsidR="008E0E73" w:rsidRPr="00485909">
        <w:rPr>
          <w:lang w:val="en-GB"/>
        </w:rPr>
        <w:t>.</w:t>
      </w:r>
    </w:p>
    <w:p w:rsidR="008E0E73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Regular reports on advances and compliance with agreements</w:t>
      </w:r>
      <w:r w:rsidR="00F87C03" w:rsidRPr="00485909">
        <w:rPr>
          <w:lang w:val="en-GB"/>
        </w:rPr>
        <w:t>.</w:t>
      </w:r>
    </w:p>
    <w:p w:rsidR="000F0C1F" w:rsidRPr="00485909" w:rsidRDefault="003F09AE" w:rsidP="000F0C1F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n-GB"/>
        </w:rPr>
      </w:pPr>
      <w:r>
        <w:rPr>
          <w:lang w:val="en-GB"/>
        </w:rPr>
        <w:t>A regular evaluation of the agreements</w:t>
      </w:r>
      <w:r w:rsidR="000F0C1F" w:rsidRPr="00485909">
        <w:rPr>
          <w:lang w:val="en-GB"/>
        </w:rPr>
        <w:t>.</w:t>
      </w:r>
    </w:p>
    <w:p w:rsidR="00C55756" w:rsidRPr="00485909" w:rsidRDefault="00C55756" w:rsidP="00AE1E8E">
      <w:pPr>
        <w:jc w:val="both"/>
        <w:rPr>
          <w:lang w:val="en-GB"/>
        </w:rPr>
      </w:pPr>
    </w:p>
    <w:p w:rsidR="00C55756" w:rsidRPr="00485909" w:rsidRDefault="00C55756" w:rsidP="00AE1E8E">
      <w:pPr>
        <w:jc w:val="both"/>
        <w:rPr>
          <w:lang w:val="en-GB"/>
        </w:rPr>
      </w:pPr>
    </w:p>
    <w:sectPr w:rsidR="00C55756" w:rsidRPr="00485909" w:rsidSect="00E438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49" w:rsidRDefault="00097849" w:rsidP="0074534E">
      <w:pPr>
        <w:spacing w:after="0" w:line="240" w:lineRule="auto"/>
      </w:pPr>
      <w:r>
        <w:separator/>
      </w:r>
    </w:p>
  </w:endnote>
  <w:endnote w:type="continuationSeparator" w:id="0">
    <w:p w:rsidR="00097849" w:rsidRDefault="00097849" w:rsidP="0074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0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702" w:rsidRDefault="00E438B0">
        <w:pPr>
          <w:pStyle w:val="Piedepgina"/>
          <w:jc w:val="center"/>
        </w:pPr>
        <w:r>
          <w:fldChar w:fldCharType="begin"/>
        </w:r>
        <w:r w:rsidR="00AD7702">
          <w:instrText xml:space="preserve"> PAGE   \* MERGEFORMAT </w:instrText>
        </w:r>
        <w:r>
          <w:fldChar w:fldCharType="separate"/>
        </w:r>
        <w:r w:rsidR="00CF2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702" w:rsidRDefault="00AD77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49" w:rsidRDefault="00097849" w:rsidP="0074534E">
      <w:pPr>
        <w:spacing w:after="0" w:line="240" w:lineRule="auto"/>
      </w:pPr>
      <w:r>
        <w:separator/>
      </w:r>
    </w:p>
  </w:footnote>
  <w:footnote w:type="continuationSeparator" w:id="0">
    <w:p w:rsidR="00097849" w:rsidRDefault="00097849" w:rsidP="0074534E">
      <w:pPr>
        <w:spacing w:after="0" w:line="240" w:lineRule="auto"/>
      </w:pPr>
      <w:r>
        <w:continuationSeparator/>
      </w:r>
    </w:p>
  </w:footnote>
  <w:footnote w:id="1">
    <w:p w:rsidR="00DD741E" w:rsidRPr="004A30B1" w:rsidRDefault="00DD741E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="004A30B1" w:rsidRPr="004A30B1">
        <w:rPr>
          <w:lang w:val="en-GB"/>
        </w:rPr>
        <w:t>Human Development Report 1994, UNDP</w:t>
      </w:r>
      <w:r w:rsidRPr="004A30B1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GB"/>
      </w:rPr>
      <w:alias w:val="Title"/>
      <w:id w:val="77547040"/>
      <w:placeholder>
        <w:docPart w:val="DE4DC693E88F479EB8723CF0D21EB6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534E" w:rsidRPr="0074534E" w:rsidRDefault="00485909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color w:val="002060"/>
          </w:rPr>
        </w:pPr>
        <w:r w:rsidRPr="00485909">
          <w:rPr>
            <w:color w:val="002060"/>
            <w:lang w:val="en-GB"/>
          </w:rPr>
          <w:t>Ministry of Foreign Affairs                                                                                                                                     Vice-Ministry for Salvadorans Abroad                                                                                                                   General Human Rights Directorate</w:t>
        </w:r>
      </w:p>
    </w:sdtContent>
  </w:sdt>
  <w:p w:rsidR="0074534E" w:rsidRPr="0074534E" w:rsidRDefault="0074534E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BA3"/>
    <w:multiLevelType w:val="hybridMultilevel"/>
    <w:tmpl w:val="39640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1E66"/>
    <w:multiLevelType w:val="hybridMultilevel"/>
    <w:tmpl w:val="BAD4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026A"/>
    <w:multiLevelType w:val="hybridMultilevel"/>
    <w:tmpl w:val="84D43AB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23AA"/>
    <w:multiLevelType w:val="hybridMultilevel"/>
    <w:tmpl w:val="E996D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4E"/>
    <w:rsid w:val="000432A4"/>
    <w:rsid w:val="0007227E"/>
    <w:rsid w:val="00097849"/>
    <w:rsid w:val="000D3890"/>
    <w:rsid w:val="000F0C1F"/>
    <w:rsid w:val="0016262F"/>
    <w:rsid w:val="001723B0"/>
    <w:rsid w:val="00242C31"/>
    <w:rsid w:val="00242CC6"/>
    <w:rsid w:val="002E0743"/>
    <w:rsid w:val="002F0B50"/>
    <w:rsid w:val="003F09AE"/>
    <w:rsid w:val="004016A9"/>
    <w:rsid w:val="00485909"/>
    <w:rsid w:val="004A30B1"/>
    <w:rsid w:val="00615BDC"/>
    <w:rsid w:val="00625EEC"/>
    <w:rsid w:val="0064710E"/>
    <w:rsid w:val="006803FC"/>
    <w:rsid w:val="006B44B6"/>
    <w:rsid w:val="006C49B8"/>
    <w:rsid w:val="0074534E"/>
    <w:rsid w:val="00781D96"/>
    <w:rsid w:val="007B325D"/>
    <w:rsid w:val="00814BAB"/>
    <w:rsid w:val="00843E66"/>
    <w:rsid w:val="008C795F"/>
    <w:rsid w:val="008E0E73"/>
    <w:rsid w:val="00952F26"/>
    <w:rsid w:val="00A1401A"/>
    <w:rsid w:val="00A634CA"/>
    <w:rsid w:val="00A90A8A"/>
    <w:rsid w:val="00AB036F"/>
    <w:rsid w:val="00AD7702"/>
    <w:rsid w:val="00AE1E8E"/>
    <w:rsid w:val="00AF1D24"/>
    <w:rsid w:val="00B22B10"/>
    <w:rsid w:val="00B422E8"/>
    <w:rsid w:val="00BB6440"/>
    <w:rsid w:val="00C176D2"/>
    <w:rsid w:val="00C26E21"/>
    <w:rsid w:val="00C42CE3"/>
    <w:rsid w:val="00C55756"/>
    <w:rsid w:val="00CF2B94"/>
    <w:rsid w:val="00DB64D2"/>
    <w:rsid w:val="00DD741E"/>
    <w:rsid w:val="00E05913"/>
    <w:rsid w:val="00E438B0"/>
    <w:rsid w:val="00E71B12"/>
    <w:rsid w:val="00F8364C"/>
    <w:rsid w:val="00F87C03"/>
    <w:rsid w:val="00FA2D2F"/>
    <w:rsid w:val="00FB3742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B0"/>
  </w:style>
  <w:style w:type="paragraph" w:styleId="Ttulo1">
    <w:name w:val="heading 1"/>
    <w:basedOn w:val="Normal"/>
    <w:next w:val="Normal"/>
    <w:link w:val="Ttulo1Car"/>
    <w:uiPriority w:val="9"/>
    <w:qFormat/>
    <w:rsid w:val="008C7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7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4E"/>
  </w:style>
  <w:style w:type="paragraph" w:styleId="Piedepgina">
    <w:name w:val="footer"/>
    <w:basedOn w:val="Normal"/>
    <w:link w:val="PiedepginaC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4E"/>
  </w:style>
  <w:style w:type="paragraph" w:styleId="Textodeglobo">
    <w:name w:val="Balloon Text"/>
    <w:basedOn w:val="Normal"/>
    <w:link w:val="TextodegloboCar"/>
    <w:uiPriority w:val="99"/>
    <w:semiHidden/>
    <w:unhideWhenUsed/>
    <w:rsid w:val="0074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34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E07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D74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74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741E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8C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79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C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C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24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7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7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74534E"/>
  </w:style>
  <w:style w:type="paragraph" w:styleId="Piedepgina">
    <w:name w:val="footer"/>
    <w:basedOn w:val="Normal"/>
    <w:link w:val="PiedepginaCar"/>
    <w:uiPriority w:val="99"/>
    <w:unhideWhenUsed/>
    <w:rsid w:val="0074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74534E"/>
  </w:style>
  <w:style w:type="paragraph" w:styleId="Textodeglobo">
    <w:name w:val="Balloon Text"/>
    <w:basedOn w:val="Normal"/>
    <w:link w:val="TextodegloboCar"/>
    <w:uiPriority w:val="99"/>
    <w:semiHidden/>
    <w:unhideWhenUsed/>
    <w:rsid w:val="0074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74534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E07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D741E"/>
    <w:pPr>
      <w:spacing w:after="0" w:line="240" w:lineRule="auto"/>
    </w:pPr>
    <w:rPr>
      <w:sz w:val="20"/>
      <w:szCs w:val="20"/>
    </w:rPr>
  </w:style>
  <w:style w:type="character" w:customStyle="1" w:styleId="TextonotapieCar">
    <w:name w:val="Footnote Text Char"/>
    <w:basedOn w:val="Fuentedeprrafopredeter"/>
    <w:link w:val="Textonotapie"/>
    <w:uiPriority w:val="99"/>
    <w:semiHidden/>
    <w:rsid w:val="00DD74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741E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8C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itle Char"/>
    <w:basedOn w:val="Fuentedeprrafopredeter"/>
    <w:link w:val="Ttulo"/>
    <w:uiPriority w:val="10"/>
    <w:rsid w:val="008C79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Heading 1 Char"/>
    <w:basedOn w:val="Fuentedeprrafopredeter"/>
    <w:link w:val="Ttulo1"/>
    <w:uiPriority w:val="9"/>
    <w:rsid w:val="008C7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Heading 2 Char"/>
    <w:basedOn w:val="Fuentedeprrafopredeter"/>
    <w:link w:val="Ttulo2"/>
    <w:uiPriority w:val="9"/>
    <w:rsid w:val="008C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24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4DC693E88F479EB8723CF0D21E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8C2D-9878-40B0-84F0-1B74DBBB1D81}"/>
      </w:docPartPr>
      <w:docPartBody>
        <w:p w:rsidR="00E97F67" w:rsidRDefault="00291DB9" w:rsidP="00291DB9">
          <w:pPr>
            <w:pStyle w:val="DE4DC693E88F479EB8723CF0D21EB69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DB9"/>
    <w:rsid w:val="001A583F"/>
    <w:rsid w:val="00291DB9"/>
    <w:rsid w:val="006A2637"/>
    <w:rsid w:val="007D093D"/>
    <w:rsid w:val="00E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4DC693E88F479EB8723CF0D21EB691">
    <w:name w:val="DE4DC693E88F479EB8723CF0D21EB691"/>
    <w:rsid w:val="00291DB9"/>
  </w:style>
  <w:style w:type="paragraph" w:customStyle="1" w:styleId="E7E6115E4B33464283EED60F3C4AD04C">
    <w:name w:val="E7E6115E4B33464283EED60F3C4AD04C"/>
    <w:rsid w:val="00291D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BE8BB-C870-4248-91B0-756E517D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Ministry of Foreign Affairs                                                                                                                                     Vice-Ministry for Salvadorans Abroad                                                           </vt:lpstr>
      <vt:lpstr>Ministerio de Relaciones Exteriores                                                                                                    Viceministerio para los Salvadoreños en el Exterior                                                                     </vt:lpstr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Foreign Affairs                                                                                                                                     Vice-Ministry for Salvadorans Abroad                                                                                                                   General Human Rights Directorate</dc:title>
  <dc:creator>Eduardo</dc:creator>
  <cp:lastModifiedBy>Christiane Lehnhoff</cp:lastModifiedBy>
  <cp:revision>12</cp:revision>
  <dcterms:created xsi:type="dcterms:W3CDTF">2012-06-18T02:07:00Z</dcterms:created>
  <dcterms:modified xsi:type="dcterms:W3CDTF">2012-06-18T15:21:00Z</dcterms:modified>
</cp:coreProperties>
</file>