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6A4A2" w14:textId="77777777" w:rsidR="00D601E5" w:rsidRDefault="00D601E5" w:rsidP="00D42B88">
      <w:pPr>
        <w:spacing w:after="0" w:line="240" w:lineRule="auto"/>
        <w:jc w:val="both"/>
        <w:rPr>
          <w:rFonts w:ascii="Eras Medium ITC" w:hAnsi="Eras Medium ITC"/>
          <w:b/>
          <w:lang w:val="es-CR"/>
        </w:rPr>
      </w:pPr>
    </w:p>
    <w:p w14:paraId="7656B344" w14:textId="77777777" w:rsidR="00BD6A1A" w:rsidRPr="004B77DE" w:rsidRDefault="007E5594" w:rsidP="00D42B88">
      <w:pPr>
        <w:spacing w:after="0" w:line="240" w:lineRule="auto"/>
        <w:jc w:val="center"/>
        <w:rPr>
          <w:rFonts w:ascii="Eras Medium ITC" w:hAnsi="Eras Medium ITC"/>
          <w:b/>
          <w:lang w:val="es-CR"/>
        </w:rPr>
      </w:pPr>
      <w:r>
        <w:rPr>
          <w:rFonts w:ascii="Eras Medium ITC" w:hAnsi="Eras Medium ITC"/>
          <w:b/>
          <w:lang w:val="es-CR"/>
        </w:rPr>
        <w:t>CUARTA REUNIÓ</w:t>
      </w:r>
      <w:r w:rsidR="004B77DE" w:rsidRPr="004B77DE">
        <w:rPr>
          <w:rFonts w:ascii="Eras Medium ITC" w:hAnsi="Eras Medium ITC"/>
          <w:b/>
          <w:lang w:val="es-CR"/>
        </w:rPr>
        <w:t>N DEL GRUPO DE TRABAJO AD-HOC SOBRE MIGRANTES EXTRA-REGIONALES</w:t>
      </w:r>
    </w:p>
    <w:p w14:paraId="77281E6D" w14:textId="77777777" w:rsidR="004B77DE" w:rsidRPr="004B77DE" w:rsidRDefault="00D47CE0" w:rsidP="00D42B88">
      <w:pPr>
        <w:spacing w:after="0" w:line="240" w:lineRule="auto"/>
        <w:jc w:val="center"/>
        <w:rPr>
          <w:rFonts w:ascii="Eras Medium ITC" w:hAnsi="Eras Medium ITC"/>
          <w:lang w:val="es-CR"/>
        </w:rPr>
      </w:pPr>
      <w:r>
        <w:rPr>
          <w:rFonts w:ascii="Eras Medium ITC" w:hAnsi="Eras Medium ITC"/>
          <w:lang w:val="es-CR"/>
        </w:rPr>
        <w:t>CIUDAD DE MÉ</w:t>
      </w:r>
      <w:r w:rsidR="004B77DE" w:rsidRPr="004B77DE">
        <w:rPr>
          <w:rFonts w:ascii="Eras Medium ITC" w:hAnsi="Eras Medium ITC"/>
          <w:lang w:val="es-CR"/>
        </w:rPr>
        <w:t>XICO, MÉXICO</w:t>
      </w:r>
      <w:r w:rsidR="00980C91">
        <w:rPr>
          <w:rFonts w:ascii="Eras Medium ITC" w:hAnsi="Eras Medium ITC"/>
          <w:lang w:val="es-CR"/>
        </w:rPr>
        <w:t xml:space="preserve"> </w:t>
      </w:r>
      <w:r w:rsidR="003B16D8">
        <w:rPr>
          <w:rFonts w:ascii="Eras Medium ITC" w:hAnsi="Eras Medium ITC"/>
          <w:lang w:val="es-CR"/>
        </w:rPr>
        <w:t>–</w:t>
      </w:r>
      <w:r w:rsidR="00980C91">
        <w:rPr>
          <w:rFonts w:ascii="Eras Medium ITC" w:hAnsi="Eras Medium ITC"/>
          <w:lang w:val="es-CR"/>
        </w:rPr>
        <w:t xml:space="preserve"> </w:t>
      </w:r>
      <w:r w:rsidR="00A3573C">
        <w:rPr>
          <w:rFonts w:ascii="Eras Medium ITC" w:hAnsi="Eras Medium ITC"/>
          <w:lang w:val="es-CR"/>
        </w:rPr>
        <w:t>6 y 7 de julio de</w:t>
      </w:r>
      <w:r w:rsidR="004B77DE" w:rsidRPr="004B77DE">
        <w:rPr>
          <w:rFonts w:ascii="Eras Medium ITC" w:hAnsi="Eras Medium ITC"/>
          <w:lang w:val="es-CR"/>
        </w:rPr>
        <w:t xml:space="preserve"> 2017</w:t>
      </w:r>
    </w:p>
    <w:p w14:paraId="59243CFF" w14:textId="77777777" w:rsidR="00D601E5" w:rsidRPr="00C535C9" w:rsidRDefault="000B1BEE" w:rsidP="00D42B88">
      <w:pPr>
        <w:spacing w:after="0" w:line="240" w:lineRule="auto"/>
        <w:jc w:val="center"/>
        <w:rPr>
          <w:rFonts w:ascii="Eras Medium ITC" w:hAnsi="Eras Medium ITC"/>
          <w:b/>
          <w:u w:val="single"/>
          <w:lang w:val="es-CR"/>
        </w:rPr>
      </w:pPr>
      <w:r>
        <w:rPr>
          <w:rFonts w:ascii="Eras Medium ITC" w:hAnsi="Eras Medium ITC"/>
          <w:b/>
          <w:u w:val="single"/>
          <w:lang w:val="es-CR"/>
        </w:rPr>
        <w:t>INFORME DE LA REUNIÓN</w:t>
      </w:r>
    </w:p>
    <w:p w14:paraId="5E44F726" w14:textId="77777777" w:rsidR="00980C91" w:rsidRPr="00860BB1" w:rsidRDefault="00980C91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es-CR"/>
        </w:rPr>
      </w:pPr>
    </w:p>
    <w:p w14:paraId="16CA57F4" w14:textId="77777777" w:rsidR="004B77DE" w:rsidRPr="00ED4787" w:rsidRDefault="009451C8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CR"/>
        </w:rPr>
      </w:pPr>
      <w:r w:rsidRPr="00ED4787">
        <w:rPr>
          <w:rFonts w:ascii="Tahoma" w:hAnsi="Tahoma" w:cs="Tahoma"/>
          <w:b/>
          <w:sz w:val="20"/>
          <w:szCs w:val="20"/>
          <w:lang w:val="es-CR"/>
        </w:rPr>
        <w:t>ANTECED</w:t>
      </w:r>
      <w:r w:rsidR="004B77DE" w:rsidRPr="00ED4787">
        <w:rPr>
          <w:rFonts w:ascii="Tahoma" w:hAnsi="Tahoma" w:cs="Tahoma"/>
          <w:b/>
          <w:sz w:val="20"/>
          <w:szCs w:val="20"/>
          <w:lang w:val="es-CR"/>
        </w:rPr>
        <w:t>ENTES</w:t>
      </w:r>
      <w:r w:rsidR="00D42B88">
        <w:rPr>
          <w:rFonts w:ascii="Tahoma" w:hAnsi="Tahoma" w:cs="Tahoma"/>
          <w:b/>
          <w:sz w:val="20"/>
          <w:szCs w:val="20"/>
          <w:lang w:val="es-CR"/>
        </w:rPr>
        <w:t>:</w:t>
      </w:r>
    </w:p>
    <w:p w14:paraId="6B9CFBBD" w14:textId="77777777" w:rsidR="00860BB1" w:rsidRPr="00860BB1" w:rsidRDefault="00860BB1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es-CR"/>
        </w:rPr>
      </w:pPr>
    </w:p>
    <w:p w14:paraId="0072622C" w14:textId="77777777" w:rsidR="004B77DE" w:rsidRPr="00860BB1" w:rsidRDefault="006B740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>En el año</w:t>
      </w:r>
      <w:r w:rsidR="009451C8" w:rsidRPr="00860BB1">
        <w:rPr>
          <w:rFonts w:ascii="Tahoma" w:hAnsi="Tahoma" w:cs="Tahoma"/>
          <w:sz w:val="20"/>
          <w:szCs w:val="20"/>
          <w:lang w:val="es-CR"/>
        </w:rPr>
        <w:t xml:space="preserve"> 2011 en </w:t>
      </w:r>
      <w:r w:rsidR="0032762E" w:rsidRPr="00860BB1">
        <w:rPr>
          <w:rFonts w:ascii="Tahoma" w:hAnsi="Tahoma" w:cs="Tahoma"/>
          <w:sz w:val="20"/>
          <w:szCs w:val="20"/>
          <w:lang w:val="es-CR"/>
        </w:rPr>
        <w:t xml:space="preserve">Santo Domingo, </w:t>
      </w:r>
      <w:r w:rsidR="009451C8" w:rsidRPr="00860BB1">
        <w:rPr>
          <w:rFonts w:ascii="Tahoma" w:hAnsi="Tahoma" w:cs="Tahoma"/>
          <w:sz w:val="20"/>
          <w:szCs w:val="20"/>
          <w:lang w:val="es-CR"/>
        </w:rPr>
        <w:t xml:space="preserve">República Dominicana, se constituyó </w:t>
      </w:r>
      <w:r w:rsidR="0044271E" w:rsidRPr="00860BB1">
        <w:rPr>
          <w:rFonts w:ascii="Tahoma" w:hAnsi="Tahoma" w:cs="Tahoma"/>
          <w:sz w:val="20"/>
          <w:szCs w:val="20"/>
          <w:lang w:val="es-CR"/>
        </w:rPr>
        <w:t xml:space="preserve">el </w:t>
      </w:r>
      <w:r w:rsidR="009451C8" w:rsidRPr="00860BB1">
        <w:rPr>
          <w:rFonts w:ascii="Tahoma" w:hAnsi="Tahoma" w:cs="Tahoma"/>
          <w:i/>
          <w:sz w:val="20"/>
          <w:szCs w:val="20"/>
          <w:lang w:val="es-CR"/>
        </w:rPr>
        <w:t>Grupo Ad Hoc para discutir, analizar y definir los objetivos sobre el tema de flujos migratorios extra-continentales en la región</w:t>
      </w:r>
      <w:r w:rsidR="009451C8" w:rsidRPr="00860BB1">
        <w:rPr>
          <w:rFonts w:ascii="Tahoma" w:hAnsi="Tahoma" w:cs="Tahoma"/>
          <w:sz w:val="20"/>
          <w:szCs w:val="20"/>
          <w:lang w:val="es-CR"/>
        </w:rPr>
        <w:t xml:space="preserve"> (como se denominó entonces) durante el GRCM. </w:t>
      </w:r>
    </w:p>
    <w:p w14:paraId="3F2CE3AA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3826B4A5" w14:textId="77777777" w:rsidR="00D56879" w:rsidRPr="00860BB1" w:rsidRDefault="00D56879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 xml:space="preserve">Este grupo ad-hoc sostuvo su primer encuentro en </w:t>
      </w:r>
      <w:r w:rsidR="0032762E" w:rsidRPr="00860BB1">
        <w:rPr>
          <w:rFonts w:ascii="Tahoma" w:hAnsi="Tahoma" w:cs="Tahoma"/>
          <w:sz w:val="20"/>
          <w:szCs w:val="20"/>
          <w:lang w:val="es-CR"/>
        </w:rPr>
        <w:t xml:space="preserve">Ciudad de Panamá, </w:t>
      </w:r>
      <w:r w:rsidRPr="00860BB1">
        <w:rPr>
          <w:rFonts w:ascii="Tahoma" w:hAnsi="Tahoma" w:cs="Tahoma"/>
          <w:sz w:val="20"/>
          <w:szCs w:val="20"/>
          <w:lang w:val="es-CR"/>
        </w:rPr>
        <w:t xml:space="preserve">Panamá durante el 2012. Posterior a esta </w:t>
      </w:r>
      <w:r w:rsidR="00AE53DF" w:rsidRPr="00860BB1">
        <w:rPr>
          <w:rFonts w:ascii="Tahoma" w:hAnsi="Tahoma" w:cs="Tahoma"/>
          <w:sz w:val="20"/>
          <w:szCs w:val="20"/>
          <w:lang w:val="es-CR"/>
        </w:rPr>
        <w:t xml:space="preserve">reunión, se abordó </w:t>
      </w:r>
      <w:r w:rsidRPr="00860BB1">
        <w:rPr>
          <w:rFonts w:ascii="Tahoma" w:hAnsi="Tahoma" w:cs="Tahoma"/>
          <w:sz w:val="20"/>
          <w:szCs w:val="20"/>
          <w:lang w:val="es-CR"/>
        </w:rPr>
        <w:t>nuevamente</w:t>
      </w:r>
      <w:r w:rsidR="00AE53DF" w:rsidRPr="00860BB1">
        <w:rPr>
          <w:rFonts w:ascii="Tahoma" w:hAnsi="Tahoma" w:cs="Tahoma"/>
          <w:sz w:val="20"/>
          <w:szCs w:val="20"/>
          <w:lang w:val="es-CR"/>
        </w:rPr>
        <w:t xml:space="preserve"> el tema</w:t>
      </w:r>
      <w:r w:rsidRPr="00860BB1">
        <w:rPr>
          <w:rFonts w:ascii="Tahoma" w:hAnsi="Tahoma" w:cs="Tahoma"/>
          <w:sz w:val="20"/>
          <w:szCs w:val="20"/>
          <w:lang w:val="es-CR"/>
        </w:rPr>
        <w:t xml:space="preserve"> en México</w:t>
      </w:r>
      <w:r w:rsidR="005A2520" w:rsidRPr="00860BB1">
        <w:rPr>
          <w:rFonts w:ascii="Tahoma" w:hAnsi="Tahoma" w:cs="Tahoma"/>
          <w:sz w:val="20"/>
          <w:szCs w:val="20"/>
          <w:lang w:val="es-CR"/>
        </w:rPr>
        <w:t>,</w:t>
      </w:r>
      <w:r w:rsidRPr="00860BB1">
        <w:rPr>
          <w:rFonts w:ascii="Tahoma" w:hAnsi="Tahoma" w:cs="Tahoma"/>
          <w:sz w:val="20"/>
          <w:szCs w:val="20"/>
          <w:lang w:val="es-CR"/>
        </w:rPr>
        <w:t xml:space="preserve"> </w:t>
      </w:r>
      <w:r w:rsidR="00615741" w:rsidRPr="00860BB1">
        <w:rPr>
          <w:rFonts w:ascii="Tahoma" w:hAnsi="Tahoma" w:cs="Tahoma"/>
          <w:sz w:val="20"/>
          <w:szCs w:val="20"/>
          <w:lang w:val="es-CR"/>
        </w:rPr>
        <w:t xml:space="preserve">en un encuentro con los países de origen de </w:t>
      </w:r>
      <w:r w:rsidRPr="00860BB1">
        <w:rPr>
          <w:rFonts w:ascii="Tahoma" w:hAnsi="Tahoma" w:cs="Tahoma"/>
          <w:sz w:val="20"/>
          <w:szCs w:val="20"/>
          <w:lang w:val="es-CR"/>
        </w:rPr>
        <w:t>migrantes extra-reg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>ionales y países de la CRM. E</w:t>
      </w:r>
      <w:r w:rsidR="00615741" w:rsidRPr="00860BB1">
        <w:rPr>
          <w:rFonts w:ascii="Tahoma" w:hAnsi="Tahoma" w:cs="Tahoma"/>
          <w:sz w:val="20"/>
          <w:szCs w:val="20"/>
          <w:lang w:val="es-CR"/>
        </w:rPr>
        <w:t xml:space="preserve">ste acercamiento tuvo como objetivo fortalecer las relaciones y favorecer el intercambio de información. </w:t>
      </w:r>
      <w:r w:rsidR="0044271E" w:rsidRPr="00860BB1">
        <w:rPr>
          <w:rFonts w:ascii="Tahoma" w:hAnsi="Tahoma" w:cs="Tahoma"/>
          <w:sz w:val="20"/>
          <w:szCs w:val="20"/>
          <w:lang w:val="es-CR"/>
        </w:rPr>
        <w:t>A partir de ese momento, el grupo ad-hoc se mantuvo ina</w:t>
      </w:r>
      <w:r w:rsidR="005A2520" w:rsidRPr="00860BB1">
        <w:rPr>
          <w:rFonts w:ascii="Tahoma" w:hAnsi="Tahoma" w:cs="Tahoma"/>
          <w:sz w:val="20"/>
          <w:szCs w:val="20"/>
          <w:lang w:val="es-CR"/>
        </w:rPr>
        <w:t>ctivo hasta el 2016, año en que se reactivó a través de un e</w:t>
      </w:r>
      <w:r w:rsidR="00AE53DF" w:rsidRPr="00860BB1">
        <w:rPr>
          <w:rFonts w:ascii="Tahoma" w:hAnsi="Tahoma" w:cs="Tahoma"/>
          <w:sz w:val="20"/>
          <w:szCs w:val="20"/>
          <w:lang w:val="es-CR"/>
        </w:rPr>
        <w:t>ncuentro celebrado en Panamá, donde la coyuntura del momento favoreció la toma de acuerdos en esta mate</w:t>
      </w:r>
      <w:r w:rsidR="008C398D" w:rsidRPr="00860BB1">
        <w:rPr>
          <w:rFonts w:ascii="Tahoma" w:hAnsi="Tahoma" w:cs="Tahoma"/>
          <w:sz w:val="20"/>
          <w:szCs w:val="20"/>
          <w:lang w:val="es-CR"/>
        </w:rPr>
        <w:t>ria, principalmente relativos al intercambio de información, tanto de manera interregional como con los p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 xml:space="preserve">aíses de origen de estos flujos, </w:t>
      </w:r>
      <w:r w:rsidR="00BF7A83" w:rsidRPr="00860BB1">
        <w:rPr>
          <w:rFonts w:ascii="Tahoma" w:hAnsi="Tahoma" w:cs="Tahoma"/>
          <w:sz w:val="20"/>
          <w:szCs w:val="20"/>
          <w:lang w:val="es-CR"/>
        </w:rPr>
        <w:t xml:space="preserve">a 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 xml:space="preserve">estrechar relaciones con los países de origen y </w:t>
      </w:r>
      <w:r w:rsidR="00BF7A83" w:rsidRPr="00860BB1">
        <w:rPr>
          <w:rFonts w:ascii="Tahoma" w:hAnsi="Tahoma" w:cs="Tahoma"/>
          <w:sz w:val="20"/>
          <w:szCs w:val="20"/>
          <w:lang w:val="es-CR"/>
        </w:rPr>
        <w:t xml:space="preserve">a trabajar en contra de la trata </w:t>
      </w:r>
      <w:r w:rsidR="00D42B88">
        <w:rPr>
          <w:rFonts w:ascii="Tahoma" w:hAnsi="Tahoma" w:cs="Tahoma"/>
          <w:sz w:val="20"/>
          <w:szCs w:val="20"/>
          <w:lang w:val="es-CR"/>
        </w:rPr>
        <w:t>y tráfico ilícito de migrantes.</w:t>
      </w:r>
    </w:p>
    <w:p w14:paraId="3FECF29C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00242E41" w14:textId="77777777" w:rsidR="008C398D" w:rsidRPr="00860BB1" w:rsidRDefault="008C398D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>En seguimiento a los compromisos adquiridos en Panamá en 2016, el grupo ad-hoc sostuvo una reunión virt</w:t>
      </w:r>
      <w:r w:rsidR="00C25CE7" w:rsidRPr="00860BB1">
        <w:rPr>
          <w:rFonts w:ascii="Tahoma" w:hAnsi="Tahoma" w:cs="Tahoma"/>
          <w:sz w:val="20"/>
          <w:szCs w:val="20"/>
          <w:lang w:val="es-CR"/>
        </w:rPr>
        <w:t>ual en agosto de ese mismo año, durante la cual se revisaron las matrices para el intercambio y sistematización de la información de los flujos de migrantes extra-r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>egionales en el marco de l</w:t>
      </w:r>
      <w:r w:rsidR="00B3488F" w:rsidRPr="00860BB1">
        <w:rPr>
          <w:rFonts w:ascii="Tahoma" w:hAnsi="Tahoma" w:cs="Tahoma"/>
          <w:sz w:val="20"/>
          <w:szCs w:val="20"/>
          <w:lang w:val="es-CR"/>
        </w:rPr>
        <w:t>a CRM, en aras de tener un mejor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 xml:space="preserve"> control sobre estos flujos</w:t>
      </w:r>
      <w:r w:rsidR="00B3488F" w:rsidRPr="00860BB1">
        <w:rPr>
          <w:rFonts w:ascii="Tahoma" w:hAnsi="Tahoma" w:cs="Tahoma"/>
          <w:sz w:val="20"/>
          <w:szCs w:val="20"/>
          <w:lang w:val="es-CR"/>
        </w:rPr>
        <w:t xml:space="preserve"> en la región.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 xml:space="preserve">  </w:t>
      </w:r>
    </w:p>
    <w:p w14:paraId="070F3674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6DA8B484" w14:textId="77777777" w:rsidR="008C4AA6" w:rsidRPr="00860BB1" w:rsidRDefault="00C25CE7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 xml:space="preserve">En el mes de noviembre de 2016, el grupo ad-hoc celebró su tercer encuentro presencial en San José, Costa Rica. </w:t>
      </w:r>
      <w:r w:rsidR="00167F48" w:rsidRPr="00860BB1">
        <w:rPr>
          <w:rFonts w:ascii="Tahoma" w:hAnsi="Tahoma" w:cs="Tahoma"/>
          <w:sz w:val="20"/>
          <w:szCs w:val="20"/>
          <w:lang w:val="es-CR"/>
        </w:rPr>
        <w:t xml:space="preserve">Durante el evento se contó con la participación de países de origen como Haití y algunos países de la Conferencia Suramericana sobre Migraciones (CSM). </w:t>
      </w:r>
      <w:r w:rsidR="007D14E4" w:rsidRPr="00860BB1">
        <w:rPr>
          <w:rFonts w:ascii="Tahoma" w:hAnsi="Tahoma" w:cs="Tahoma"/>
          <w:sz w:val="20"/>
          <w:szCs w:val="20"/>
          <w:lang w:val="es-CR"/>
        </w:rPr>
        <w:t>De esta reunión resultaron diversos acuerdos orientados principalmente a producir e intercambiar datos duro</w:t>
      </w:r>
      <w:r w:rsidR="00F55F45" w:rsidRPr="00860BB1">
        <w:rPr>
          <w:rFonts w:ascii="Tahoma" w:hAnsi="Tahoma" w:cs="Tahoma"/>
          <w:sz w:val="20"/>
          <w:szCs w:val="20"/>
          <w:lang w:val="es-CR"/>
        </w:rPr>
        <w:t xml:space="preserve">s en esta materia y a </w:t>
      </w:r>
      <w:r w:rsidR="007D14E4" w:rsidRPr="00860BB1">
        <w:rPr>
          <w:rFonts w:ascii="Tahoma" w:hAnsi="Tahoma" w:cs="Tahoma"/>
          <w:sz w:val="20"/>
          <w:szCs w:val="20"/>
          <w:lang w:val="es-CR"/>
        </w:rPr>
        <w:t>generar mayores acuerdos de cooperación con países destino y c</w:t>
      </w:r>
      <w:r w:rsidR="00B3488F" w:rsidRPr="00860BB1">
        <w:rPr>
          <w:rFonts w:ascii="Tahoma" w:hAnsi="Tahoma" w:cs="Tahoma"/>
          <w:sz w:val="20"/>
          <w:szCs w:val="20"/>
          <w:lang w:val="es-CR"/>
        </w:rPr>
        <w:t>on los países de la CSM</w:t>
      </w:r>
      <w:r w:rsidR="00F55F45" w:rsidRPr="00860BB1">
        <w:rPr>
          <w:rFonts w:ascii="Tahoma" w:hAnsi="Tahoma" w:cs="Tahoma"/>
          <w:sz w:val="20"/>
          <w:szCs w:val="20"/>
          <w:lang w:val="es-CR"/>
        </w:rPr>
        <w:t>,</w:t>
      </w:r>
      <w:r w:rsidR="00B3488F" w:rsidRPr="00860BB1">
        <w:rPr>
          <w:rFonts w:ascii="Tahoma" w:hAnsi="Tahoma" w:cs="Tahoma"/>
          <w:sz w:val="20"/>
          <w:szCs w:val="20"/>
          <w:lang w:val="es-CR"/>
        </w:rPr>
        <w:t xml:space="preserve"> con el propósito</w:t>
      </w:r>
      <w:r w:rsidR="007D14E4" w:rsidRPr="00860BB1">
        <w:rPr>
          <w:rFonts w:ascii="Tahoma" w:hAnsi="Tahoma" w:cs="Tahoma"/>
          <w:sz w:val="20"/>
          <w:szCs w:val="20"/>
          <w:lang w:val="es-CR"/>
        </w:rPr>
        <w:t xml:space="preserve"> de abordar esta temática desde un</w:t>
      </w:r>
      <w:r w:rsidR="00F55F45" w:rsidRPr="00860BB1">
        <w:rPr>
          <w:rFonts w:ascii="Tahoma" w:hAnsi="Tahoma" w:cs="Tahoma"/>
          <w:sz w:val="20"/>
          <w:szCs w:val="20"/>
          <w:lang w:val="es-CR"/>
        </w:rPr>
        <w:t xml:space="preserve"> enfoque de responsabilidad compartida. El encuentro también sirvió </w:t>
      </w:r>
      <w:r w:rsidR="008C4AA6" w:rsidRPr="00860BB1">
        <w:rPr>
          <w:rFonts w:ascii="Tahoma" w:hAnsi="Tahoma" w:cs="Tahoma"/>
          <w:sz w:val="20"/>
          <w:szCs w:val="20"/>
          <w:lang w:val="es-CR"/>
        </w:rPr>
        <w:t>para revisar y retomar algunos a</w:t>
      </w:r>
      <w:r w:rsidR="00F55F45" w:rsidRPr="00860BB1">
        <w:rPr>
          <w:rFonts w:ascii="Tahoma" w:hAnsi="Tahoma" w:cs="Tahoma"/>
          <w:sz w:val="20"/>
          <w:szCs w:val="20"/>
          <w:lang w:val="es-CR"/>
        </w:rPr>
        <w:t>cuerdos pendientes de realización e</w:t>
      </w:r>
      <w:r w:rsidR="008C4AA6" w:rsidRPr="00860BB1">
        <w:rPr>
          <w:rFonts w:ascii="Tahoma" w:hAnsi="Tahoma" w:cs="Tahoma"/>
          <w:sz w:val="20"/>
          <w:szCs w:val="20"/>
          <w:lang w:val="es-CR"/>
        </w:rPr>
        <w:t>n esta temática.</w:t>
      </w:r>
    </w:p>
    <w:p w14:paraId="7C2212E4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423BBBED" w14:textId="77777777" w:rsidR="00D601E5" w:rsidRPr="00860BB1" w:rsidRDefault="00773DA0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>Adiciona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 xml:space="preserve">lmente, el tema se ha continuado discutiendo en otros espacios en el marco de 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>la CRM. Cabe destacar, que durante</w:t>
      </w:r>
      <w:r w:rsidR="00AF3B6A" w:rsidRPr="00860BB1">
        <w:rPr>
          <w:rFonts w:ascii="Tahoma" w:hAnsi="Tahoma" w:cs="Tahoma"/>
          <w:sz w:val="20"/>
          <w:szCs w:val="20"/>
          <w:lang w:val="es-CR"/>
        </w:rPr>
        <w:t xml:space="preserve"> la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 xml:space="preserve"> XXI Reunión Viceministerial celebrada en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 xml:space="preserve"> San Pedro Sula, Honduras, los V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>iceministros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 xml:space="preserve"> de los países miembros de la CRM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 xml:space="preserve"> acorda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 xml:space="preserve">ron tomar como referencia para las acciones de los países miembros de la CRM, las 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>propuesta</w:t>
      </w:r>
      <w:r w:rsidR="00AF3B6A" w:rsidRPr="00860BB1">
        <w:rPr>
          <w:rFonts w:ascii="Tahoma" w:hAnsi="Tahoma" w:cs="Tahoma"/>
          <w:sz w:val="20"/>
          <w:szCs w:val="20"/>
          <w:lang w:val="es-CR"/>
        </w:rPr>
        <w:t>s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 xml:space="preserve"> de la</w:t>
      </w:r>
      <w:r w:rsidR="00AF3B6A" w:rsidRPr="00860BB1">
        <w:rPr>
          <w:rFonts w:ascii="Tahoma" w:hAnsi="Tahoma" w:cs="Tahoma"/>
          <w:sz w:val="20"/>
          <w:szCs w:val="20"/>
          <w:lang w:val="es-CR"/>
        </w:rPr>
        <w:t>s</w:t>
      </w:r>
      <w:r w:rsidR="00BF7A83" w:rsidRPr="00860BB1">
        <w:rPr>
          <w:rFonts w:ascii="Tahoma" w:hAnsi="Tahoma" w:cs="Tahoma"/>
          <w:sz w:val="20"/>
          <w:szCs w:val="20"/>
          <w:lang w:val="es-CR"/>
        </w:rPr>
        <w:t xml:space="preserve"> reuniones del grupo a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>d-hoc</w:t>
      </w:r>
      <w:r w:rsidR="009451AE" w:rsidRPr="00860BB1">
        <w:rPr>
          <w:rFonts w:ascii="Tahoma" w:hAnsi="Tahoma" w:cs="Tahoma"/>
          <w:sz w:val="20"/>
          <w:szCs w:val="20"/>
          <w:lang w:val="es-CR"/>
        </w:rPr>
        <w:t>;</w:t>
      </w:r>
      <w:r w:rsidR="00D601E5" w:rsidRPr="00860BB1">
        <w:rPr>
          <w:rFonts w:ascii="Tahoma" w:hAnsi="Tahoma" w:cs="Tahoma"/>
          <w:sz w:val="20"/>
          <w:szCs w:val="20"/>
          <w:lang w:val="es-CR"/>
        </w:rPr>
        <w:t xml:space="preserve"> así como organizar una cuarta reunión de este grupo con el apoyo de México. Aunado a esto, se acordó </w:t>
      </w:r>
      <w:proofErr w:type="gramStart"/>
      <w:r w:rsidR="00020B9F" w:rsidRPr="00860BB1">
        <w:rPr>
          <w:rFonts w:ascii="Tahoma" w:hAnsi="Tahoma" w:cs="Tahoma"/>
          <w:sz w:val="20"/>
          <w:szCs w:val="20"/>
          <w:lang w:val="es-CR"/>
        </w:rPr>
        <w:t>compartir</w:t>
      </w:r>
      <w:proofErr w:type="gramEnd"/>
      <w:r w:rsidR="00020B9F" w:rsidRPr="00860BB1">
        <w:rPr>
          <w:rFonts w:ascii="Tahoma" w:hAnsi="Tahoma" w:cs="Tahoma"/>
          <w:sz w:val="20"/>
          <w:szCs w:val="20"/>
          <w:lang w:val="es-CR"/>
        </w:rPr>
        <w:t xml:space="preserve"> con los países miembros de la CSM los trabajos que ha realizado la CRM en esta materia y </w:t>
      </w:r>
      <w:r w:rsidR="00DA25C3" w:rsidRPr="00860BB1">
        <w:rPr>
          <w:rFonts w:ascii="Tahoma" w:hAnsi="Tahoma" w:cs="Tahoma"/>
          <w:sz w:val="20"/>
          <w:szCs w:val="20"/>
          <w:lang w:val="es-CR"/>
        </w:rPr>
        <w:t>se convino continuar cooperando entre ambas Conferencias.</w:t>
      </w:r>
    </w:p>
    <w:p w14:paraId="08A539C2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45A585F7" w14:textId="77777777" w:rsidR="007E5594" w:rsidRDefault="00DA25C3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 xml:space="preserve">En ese sentido, </w:t>
      </w:r>
      <w:r w:rsidR="007E5594" w:rsidRPr="00860BB1">
        <w:rPr>
          <w:rFonts w:ascii="Tahoma" w:hAnsi="Tahoma" w:cs="Tahoma"/>
          <w:sz w:val="20"/>
          <w:szCs w:val="20"/>
          <w:lang w:val="es-CR"/>
        </w:rPr>
        <w:t>este tema también abarcó un espacio importante en la agenda del último encuentro entre la CSM y la CRM</w:t>
      </w:r>
      <w:r w:rsidR="00350905" w:rsidRPr="00860BB1">
        <w:rPr>
          <w:rFonts w:ascii="Tahoma" w:hAnsi="Tahoma" w:cs="Tahoma"/>
          <w:sz w:val="20"/>
          <w:szCs w:val="20"/>
          <w:lang w:val="es-CR"/>
        </w:rPr>
        <w:t>,</w:t>
      </w:r>
      <w:r w:rsidR="007E5594" w:rsidRPr="00860BB1">
        <w:rPr>
          <w:rFonts w:ascii="Tahoma" w:hAnsi="Tahoma" w:cs="Tahoma"/>
          <w:sz w:val="20"/>
          <w:szCs w:val="20"/>
          <w:lang w:val="es-CR"/>
        </w:rPr>
        <w:t xml:space="preserve"> celebrado el 30 de marzo</w:t>
      </w:r>
      <w:r w:rsidR="00D42B88">
        <w:rPr>
          <w:rFonts w:ascii="Tahoma" w:hAnsi="Tahoma" w:cs="Tahoma"/>
          <w:sz w:val="20"/>
          <w:szCs w:val="20"/>
          <w:lang w:val="es-CR"/>
        </w:rPr>
        <w:t xml:space="preserve"> de 2017</w:t>
      </w:r>
      <w:r w:rsidR="007E5594" w:rsidRPr="00860BB1">
        <w:rPr>
          <w:rFonts w:ascii="Tahoma" w:hAnsi="Tahoma" w:cs="Tahoma"/>
          <w:sz w:val="20"/>
          <w:szCs w:val="20"/>
          <w:lang w:val="es-CR"/>
        </w:rPr>
        <w:t xml:space="preserve"> en Washington D.C., donde las dos Conferencias se comprometieron a intercambiar información sobre sus discusiones y acuerdos sobre migrantes extra-regionales, así como</w:t>
      </w:r>
      <w:r w:rsidR="00745FF5" w:rsidRPr="00860BB1">
        <w:rPr>
          <w:rFonts w:ascii="Tahoma" w:hAnsi="Tahoma" w:cs="Tahoma"/>
          <w:sz w:val="20"/>
          <w:szCs w:val="20"/>
          <w:lang w:val="es-CR"/>
        </w:rPr>
        <w:t xml:space="preserve"> mantener una comunicación más fluida sobre la situación migratoria en ambas</w:t>
      </w:r>
      <w:r w:rsidR="0082596C" w:rsidRPr="00860BB1">
        <w:rPr>
          <w:rFonts w:ascii="Tahoma" w:hAnsi="Tahoma" w:cs="Tahoma"/>
          <w:sz w:val="20"/>
          <w:szCs w:val="20"/>
          <w:lang w:val="es-CR"/>
        </w:rPr>
        <w:t xml:space="preserve"> regiones. Además, </w:t>
      </w:r>
      <w:r w:rsidR="00745FF5" w:rsidRPr="00860BB1">
        <w:rPr>
          <w:rFonts w:ascii="Tahoma" w:hAnsi="Tahoma" w:cs="Tahoma"/>
          <w:sz w:val="20"/>
          <w:szCs w:val="20"/>
          <w:lang w:val="es-CR"/>
        </w:rPr>
        <w:t>se aprovechó esta oportunidad para extender una cordial invita</w:t>
      </w:r>
      <w:r w:rsidR="0082596C" w:rsidRPr="00860BB1">
        <w:rPr>
          <w:rFonts w:ascii="Tahoma" w:hAnsi="Tahoma" w:cs="Tahoma"/>
          <w:sz w:val="20"/>
          <w:szCs w:val="20"/>
          <w:lang w:val="es-CR"/>
        </w:rPr>
        <w:t>ción</w:t>
      </w:r>
      <w:r w:rsidR="00745FF5" w:rsidRPr="00860BB1">
        <w:rPr>
          <w:rFonts w:ascii="Tahoma" w:hAnsi="Tahoma" w:cs="Tahoma"/>
          <w:sz w:val="20"/>
          <w:szCs w:val="20"/>
          <w:lang w:val="es-CR"/>
        </w:rPr>
        <w:t xml:space="preserve"> a la CSM a participar de la Cuarta Reunión del Grupo de Trabajo Ad-Hoc sobre Migrantes extra-regionales.</w:t>
      </w:r>
    </w:p>
    <w:p w14:paraId="7A11414C" w14:textId="77777777" w:rsidR="006B7408" w:rsidRPr="00860BB1" w:rsidRDefault="006B740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03030862" w14:textId="77777777" w:rsidR="009451AE" w:rsidRPr="00860BB1" w:rsidRDefault="003B16D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860BB1">
        <w:rPr>
          <w:rFonts w:ascii="Tahoma" w:hAnsi="Tahoma" w:cs="Tahoma"/>
          <w:sz w:val="20"/>
          <w:szCs w:val="20"/>
          <w:lang w:val="es-CR"/>
        </w:rPr>
        <w:t xml:space="preserve">Cabe destacar también que </w:t>
      </w:r>
      <w:r w:rsidR="00A5782A" w:rsidRPr="00860BB1">
        <w:rPr>
          <w:rFonts w:ascii="Tahoma" w:hAnsi="Tahoma" w:cs="Tahoma"/>
          <w:sz w:val="20"/>
          <w:szCs w:val="20"/>
          <w:lang w:val="es-CR"/>
        </w:rPr>
        <w:t>desde el 2014</w:t>
      </w:r>
      <w:r w:rsidR="00D42B88">
        <w:rPr>
          <w:rFonts w:ascii="Tahoma" w:hAnsi="Tahoma" w:cs="Tahoma"/>
          <w:sz w:val="20"/>
          <w:szCs w:val="20"/>
          <w:lang w:val="es-CR"/>
        </w:rPr>
        <w:t>,</w:t>
      </w:r>
      <w:r w:rsidR="00A5782A" w:rsidRPr="00860BB1">
        <w:rPr>
          <w:rFonts w:ascii="Tahoma" w:hAnsi="Tahoma" w:cs="Tahoma"/>
          <w:sz w:val="20"/>
          <w:szCs w:val="20"/>
          <w:lang w:val="es-CR"/>
        </w:rPr>
        <w:t xml:space="preserve"> </w:t>
      </w:r>
      <w:r w:rsidRPr="00860BB1">
        <w:rPr>
          <w:rFonts w:ascii="Tahoma" w:hAnsi="Tahoma" w:cs="Tahoma"/>
          <w:sz w:val="20"/>
          <w:szCs w:val="20"/>
          <w:lang w:val="es-CR"/>
        </w:rPr>
        <w:t xml:space="preserve">el Departamento de Seguridad Pública (DSP) de la Organización de los Estados Americanos (OEA), con el apoyo financiero de la Unión Europea (UE) y </w:t>
      </w:r>
      <w:proofErr w:type="gramStart"/>
      <w:r w:rsidRPr="00860BB1">
        <w:rPr>
          <w:rFonts w:ascii="Tahoma" w:hAnsi="Tahoma" w:cs="Tahoma"/>
          <w:sz w:val="20"/>
          <w:szCs w:val="20"/>
          <w:lang w:val="es-CR"/>
        </w:rPr>
        <w:t>en</w:t>
      </w:r>
      <w:proofErr w:type="gramEnd"/>
      <w:r w:rsidRPr="00860BB1">
        <w:rPr>
          <w:rFonts w:ascii="Tahoma" w:hAnsi="Tahoma" w:cs="Tahoma"/>
          <w:sz w:val="20"/>
          <w:szCs w:val="20"/>
          <w:lang w:val="es-CR"/>
        </w:rPr>
        <w:t xml:space="preserve"> coordinación con la </w:t>
      </w:r>
      <w:r w:rsidR="00D42B88">
        <w:rPr>
          <w:rFonts w:ascii="Tahoma" w:hAnsi="Tahoma" w:cs="Tahoma"/>
          <w:sz w:val="20"/>
          <w:szCs w:val="20"/>
          <w:lang w:val="es-CR"/>
        </w:rPr>
        <w:t>OIM</w:t>
      </w:r>
      <w:r w:rsidRPr="00860BB1">
        <w:rPr>
          <w:rFonts w:ascii="Tahoma" w:hAnsi="Tahoma" w:cs="Tahoma"/>
          <w:sz w:val="20"/>
          <w:szCs w:val="20"/>
          <w:lang w:val="es-CR"/>
        </w:rPr>
        <w:t xml:space="preserve"> y el </w:t>
      </w:r>
      <w:r w:rsidR="00D42B88">
        <w:rPr>
          <w:rFonts w:ascii="Tahoma" w:hAnsi="Tahoma" w:cs="Tahoma"/>
          <w:sz w:val="20"/>
          <w:szCs w:val="20"/>
          <w:lang w:val="es-CR"/>
        </w:rPr>
        <w:t>ACNUR</w:t>
      </w:r>
      <w:r w:rsidRPr="00860BB1">
        <w:rPr>
          <w:rFonts w:ascii="Tahoma" w:hAnsi="Tahoma" w:cs="Tahoma"/>
          <w:sz w:val="20"/>
          <w:szCs w:val="20"/>
          <w:lang w:val="es-CR"/>
        </w:rPr>
        <w:t>, se encuentra implementando el programa de “Prevención de los Delitos Vinculados a la Migración Irregular en Mesoamérica”.</w:t>
      </w:r>
      <w:r w:rsidR="00A5782A" w:rsidRPr="00860BB1">
        <w:rPr>
          <w:rFonts w:ascii="Tahoma" w:hAnsi="Tahoma" w:cs="Tahoma"/>
          <w:sz w:val="20"/>
          <w:szCs w:val="20"/>
          <w:lang w:val="es-CR"/>
        </w:rPr>
        <w:t xml:space="preserve"> A través de dicha iniciativa se ha estado contribuyendo a la prevención y el combate de los delitos vinculados a la migración irregular; así como a promover la protección de los derechos humanos de los migrantes irregulares, particularmente de grupos en situación de vulnerabilidad.</w:t>
      </w:r>
    </w:p>
    <w:p w14:paraId="2665502D" w14:textId="77777777" w:rsid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  <w:lang w:val="es-CR"/>
        </w:rPr>
      </w:pPr>
    </w:p>
    <w:p w14:paraId="17C18726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CR"/>
        </w:rPr>
      </w:pPr>
      <w:r>
        <w:rPr>
          <w:rFonts w:ascii="Tahoma" w:hAnsi="Tahoma" w:cs="Tahoma"/>
          <w:b/>
          <w:sz w:val="20"/>
          <w:szCs w:val="20"/>
          <w:lang w:val="es-CR"/>
        </w:rPr>
        <w:t>PARTICIPANTES:</w:t>
      </w:r>
    </w:p>
    <w:p w14:paraId="766A7B24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6E031913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E16112">
        <w:rPr>
          <w:rFonts w:ascii="Tahoma" w:hAnsi="Tahoma" w:cs="Tahoma"/>
          <w:sz w:val="20"/>
          <w:szCs w:val="20"/>
          <w:lang w:val="es-CR"/>
        </w:rPr>
        <w:t>Participaron, como Países Miembros de la Conferencia Regional sobre Migración (CRM), representantes de Costa Rica,</w:t>
      </w:r>
      <w:r w:rsidR="00E16112" w:rsidRPr="00E16112">
        <w:rPr>
          <w:rFonts w:ascii="Tahoma" w:hAnsi="Tahoma" w:cs="Tahoma"/>
          <w:sz w:val="20"/>
          <w:szCs w:val="20"/>
          <w:lang w:val="es-CR"/>
        </w:rPr>
        <w:t xml:space="preserve"> Canadá,</w:t>
      </w:r>
      <w:r w:rsidRPr="00E16112">
        <w:rPr>
          <w:rFonts w:ascii="Tahoma" w:hAnsi="Tahoma" w:cs="Tahoma"/>
          <w:sz w:val="20"/>
          <w:szCs w:val="20"/>
          <w:lang w:val="es-CR"/>
        </w:rPr>
        <w:t xml:space="preserve"> El Salvador, Estados Unidos, Guatemala, Honduras, México, Panamá y República Dominicana. Además de Brasil, Ecuador y Haití, como países invitados al evento.</w:t>
      </w:r>
    </w:p>
    <w:p w14:paraId="07E5D7A1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E568A0">
        <w:rPr>
          <w:rFonts w:ascii="Tahoma" w:hAnsi="Tahoma" w:cs="Tahoma"/>
          <w:sz w:val="20"/>
          <w:szCs w:val="20"/>
          <w:lang w:val="es-CR"/>
        </w:rPr>
        <w:t xml:space="preserve"> </w:t>
      </w:r>
    </w:p>
    <w:p w14:paraId="178DFA5B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 w:rsidRPr="00E568A0">
        <w:rPr>
          <w:rFonts w:ascii="Tahoma" w:hAnsi="Tahoma" w:cs="Tahoma"/>
          <w:sz w:val="20"/>
          <w:szCs w:val="20"/>
          <w:lang w:val="es-CR"/>
        </w:rPr>
        <w:t>El Alto Comisionado de las Naciones Unidas para los Refugiados (ACNUR)</w:t>
      </w:r>
      <w:r>
        <w:rPr>
          <w:rFonts w:ascii="Tahoma" w:hAnsi="Tahoma" w:cs="Tahoma"/>
          <w:sz w:val="20"/>
          <w:szCs w:val="20"/>
          <w:lang w:val="es-CR"/>
        </w:rPr>
        <w:t>, el Comité internacional de la Cruz Roja (CICR)</w:t>
      </w:r>
      <w:r w:rsidRPr="00E568A0">
        <w:rPr>
          <w:rFonts w:ascii="Tahoma" w:hAnsi="Tahoma" w:cs="Tahoma"/>
          <w:sz w:val="20"/>
          <w:szCs w:val="20"/>
          <w:lang w:val="es-CR"/>
        </w:rPr>
        <w:t xml:space="preserve"> y la Organización Internacional para las Migraciones (OIM) participaron también, mediante varias ponencias y en su carácter de observadores de la CRM.</w:t>
      </w:r>
    </w:p>
    <w:p w14:paraId="3CCA37BF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34C96730" w14:textId="77777777" w:rsidR="00E568A0" w:rsidRPr="00E568A0" w:rsidRDefault="00E568A0" w:rsidP="00E568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>El evento fue financiado por la OEA</w:t>
      </w:r>
      <w:r w:rsidR="00F55615">
        <w:rPr>
          <w:rFonts w:ascii="Tahoma" w:hAnsi="Tahoma" w:cs="Tahoma"/>
          <w:sz w:val="20"/>
          <w:szCs w:val="20"/>
          <w:lang w:val="es-CR"/>
        </w:rPr>
        <w:t>, que también participó a través del Programa de Prevención de los delitos vinculados a la migración irregular en Mesoamérica.</w:t>
      </w:r>
    </w:p>
    <w:p w14:paraId="2D887D3F" w14:textId="77777777" w:rsidR="00E568A0" w:rsidRPr="00E568A0" w:rsidRDefault="00E568A0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6839A76F" w14:textId="77777777" w:rsidR="00D42B88" w:rsidRPr="00ED4787" w:rsidRDefault="00D42B88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CR"/>
        </w:rPr>
      </w:pPr>
      <w:r>
        <w:rPr>
          <w:rFonts w:ascii="Tahoma" w:hAnsi="Tahoma" w:cs="Tahoma"/>
          <w:b/>
          <w:sz w:val="20"/>
          <w:szCs w:val="20"/>
          <w:lang w:val="es-CR"/>
        </w:rPr>
        <w:t>TEMAS ABORDADOS EN LA IV REUNIÓN:</w:t>
      </w:r>
    </w:p>
    <w:p w14:paraId="06D94D75" w14:textId="77777777" w:rsidR="000B1BEE" w:rsidRPr="00860BB1" w:rsidRDefault="000B1BEE" w:rsidP="00D42B88">
      <w:pPr>
        <w:pStyle w:val="NoSpacing"/>
        <w:jc w:val="both"/>
        <w:rPr>
          <w:rFonts w:ascii="Tahoma" w:hAnsi="Tahoma" w:cs="Tahoma"/>
          <w:color w:val="FF0000"/>
          <w:sz w:val="20"/>
          <w:szCs w:val="20"/>
          <w:lang w:val="es-MX"/>
        </w:rPr>
      </w:pPr>
    </w:p>
    <w:p w14:paraId="597D25D8" w14:textId="77777777" w:rsidR="00CE4202" w:rsidRPr="00860BB1" w:rsidRDefault="00CE4202" w:rsidP="00D42B88">
      <w:pPr>
        <w:pStyle w:val="NoSpacing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  <w:lang w:val="es-MX"/>
        </w:rPr>
      </w:pPr>
      <w:bookmarkStart w:id="0" w:name="OLE_LINK80"/>
      <w:bookmarkStart w:id="1" w:name="OLE_LINK81"/>
      <w:bookmarkStart w:id="2" w:name="OLE_LINK82"/>
      <w:r w:rsidRPr="00860BB1">
        <w:rPr>
          <w:rFonts w:ascii="Tahoma" w:hAnsi="Tahoma" w:cs="Tahoma"/>
          <w:sz w:val="20"/>
          <w:szCs w:val="20"/>
          <w:lang w:val="es-MX"/>
        </w:rPr>
        <w:t>Revisió</w:t>
      </w:r>
      <w:bookmarkEnd w:id="0"/>
      <w:bookmarkEnd w:id="1"/>
      <w:bookmarkEnd w:id="2"/>
      <w:r w:rsidR="000F0ADC" w:rsidRPr="00860BB1">
        <w:rPr>
          <w:rFonts w:ascii="Tahoma" w:hAnsi="Tahoma" w:cs="Tahoma"/>
          <w:sz w:val="20"/>
          <w:szCs w:val="20"/>
          <w:lang w:val="es-MX"/>
        </w:rPr>
        <w:t>n de la situación actual de los flujos de migrantes extra-regionales por</w:t>
      </w:r>
      <w:r w:rsidR="005300C9" w:rsidRPr="00860BB1">
        <w:rPr>
          <w:rFonts w:ascii="Tahoma" w:hAnsi="Tahoma" w:cs="Tahoma"/>
          <w:sz w:val="20"/>
          <w:szCs w:val="20"/>
          <w:lang w:val="es-MX"/>
        </w:rPr>
        <w:t xml:space="preserve"> la región.</w:t>
      </w:r>
    </w:p>
    <w:p w14:paraId="3121ACFB" w14:textId="77777777" w:rsidR="005300C9" w:rsidRPr="00860BB1" w:rsidRDefault="005300C9" w:rsidP="00D42B88">
      <w:pPr>
        <w:pStyle w:val="NoSpacing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  <w:lang w:val="es-MX"/>
        </w:rPr>
      </w:pPr>
      <w:bookmarkStart w:id="3" w:name="OLE_LINK122"/>
      <w:bookmarkStart w:id="4" w:name="OLE_LINK123"/>
      <w:bookmarkStart w:id="5" w:name="OLE_LINK124"/>
      <w:r w:rsidRPr="00860BB1">
        <w:rPr>
          <w:rFonts w:ascii="Tahoma" w:eastAsia="Calibri" w:hAnsi="Tahoma" w:cs="Tahoma"/>
          <w:sz w:val="20"/>
          <w:szCs w:val="20"/>
          <w:lang w:val="es-MX"/>
        </w:rPr>
        <w:t xml:space="preserve">Intercambio de información y buenas prácticas en materia de atención y gobernanza de los flujos de migrantes extra-regionales. </w:t>
      </w:r>
    </w:p>
    <w:p w14:paraId="73F5E708" w14:textId="77777777" w:rsidR="000358CA" w:rsidRPr="00860BB1" w:rsidRDefault="000358CA" w:rsidP="00D42B88">
      <w:pPr>
        <w:pStyle w:val="NoSpacing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860BB1">
        <w:rPr>
          <w:rFonts w:ascii="Tahoma" w:hAnsi="Tahoma" w:cs="Tahoma"/>
          <w:sz w:val="20"/>
          <w:szCs w:val="20"/>
          <w:lang w:val="es-MX"/>
        </w:rPr>
        <w:t>Seguimiento a los acuerdos previos y e</w:t>
      </w:r>
      <w:r w:rsidR="00CE4202" w:rsidRPr="00860BB1">
        <w:rPr>
          <w:rFonts w:ascii="Tahoma" w:hAnsi="Tahoma" w:cs="Tahoma"/>
          <w:sz w:val="20"/>
          <w:szCs w:val="20"/>
          <w:lang w:val="es-MX"/>
        </w:rPr>
        <w:t xml:space="preserve">laboración de nuevos acuerdos para integrarse a un plan de acción de la CRM </w:t>
      </w:r>
      <w:r w:rsidR="005300C9" w:rsidRPr="00860BB1">
        <w:rPr>
          <w:rFonts w:ascii="Tahoma" w:hAnsi="Tahoma" w:cs="Tahoma"/>
          <w:sz w:val="20"/>
          <w:szCs w:val="20"/>
          <w:lang w:val="es-MX"/>
        </w:rPr>
        <w:t>en materia de migrantes extra-r</w:t>
      </w:r>
      <w:r w:rsidR="009451AE" w:rsidRPr="00860BB1">
        <w:rPr>
          <w:rFonts w:ascii="Tahoma" w:hAnsi="Tahoma" w:cs="Tahoma"/>
          <w:sz w:val="20"/>
          <w:szCs w:val="20"/>
          <w:lang w:val="es-MX"/>
        </w:rPr>
        <w:t>egionales, la cual</w:t>
      </w:r>
      <w:r w:rsidR="00CE4202" w:rsidRPr="00860BB1">
        <w:rPr>
          <w:rFonts w:ascii="Tahoma" w:hAnsi="Tahoma" w:cs="Tahoma"/>
          <w:sz w:val="20"/>
          <w:szCs w:val="20"/>
          <w:lang w:val="es-MX"/>
        </w:rPr>
        <w:t xml:space="preserve"> se </w:t>
      </w:r>
      <w:r w:rsidR="00350905" w:rsidRPr="00860BB1">
        <w:rPr>
          <w:rFonts w:ascii="Tahoma" w:hAnsi="Tahoma" w:cs="Tahoma"/>
          <w:sz w:val="20"/>
          <w:szCs w:val="20"/>
          <w:lang w:val="es-MX"/>
        </w:rPr>
        <w:t xml:space="preserve">someterá a aprobación Viceministerial </w:t>
      </w:r>
    </w:p>
    <w:bookmarkEnd w:id="3"/>
    <w:bookmarkEnd w:id="4"/>
    <w:bookmarkEnd w:id="5"/>
    <w:p w14:paraId="3BAD138B" w14:textId="77777777" w:rsidR="00CE4202" w:rsidRDefault="00CE4202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79D39C3A" w14:textId="77777777" w:rsidR="00860BB1" w:rsidRPr="00860BB1" w:rsidRDefault="00860BB1" w:rsidP="00D42B88">
      <w:pPr>
        <w:pStyle w:val="NoSpacing"/>
        <w:numPr>
          <w:ilvl w:val="0"/>
          <w:numId w:val="7"/>
        </w:numPr>
        <w:jc w:val="both"/>
        <w:rPr>
          <w:rFonts w:ascii="Tahoma" w:eastAsia="Calibri" w:hAnsi="Tahoma" w:cs="Tahoma"/>
          <w:b/>
          <w:sz w:val="20"/>
          <w:szCs w:val="20"/>
          <w:lang w:val="es-MX"/>
        </w:rPr>
      </w:pPr>
      <w:r w:rsidRPr="00860BB1">
        <w:rPr>
          <w:rFonts w:ascii="Tahoma" w:hAnsi="Tahoma" w:cs="Tahoma"/>
          <w:b/>
          <w:sz w:val="20"/>
          <w:szCs w:val="20"/>
          <w:lang w:val="es-MX"/>
        </w:rPr>
        <w:t>Revisión de la situación actual de los flujos de migrantes extra-regionales por la región</w:t>
      </w:r>
    </w:p>
    <w:p w14:paraId="461D4A04" w14:textId="77777777" w:rsidR="006D372B" w:rsidRDefault="006D372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5B410DC9" w14:textId="4F7E287C" w:rsidR="006D372B" w:rsidRDefault="006D372B" w:rsidP="001C2EF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>Los países miembros de la CRM, con el apoyo de los organismos observadores, hicieron una a</w:t>
      </w:r>
      <w:r w:rsidRPr="006D372B">
        <w:rPr>
          <w:rFonts w:ascii="Tahoma" w:hAnsi="Tahoma" w:cs="Tahoma"/>
          <w:sz w:val="20"/>
          <w:szCs w:val="20"/>
          <w:lang w:val="es-CR"/>
        </w:rPr>
        <w:t>ctualización sobre la situación de los migrantes extra-regionales</w:t>
      </w:r>
      <w:r w:rsidR="001C2EF8">
        <w:rPr>
          <w:rFonts w:ascii="Tahoma" w:hAnsi="Tahoma" w:cs="Tahoma"/>
          <w:sz w:val="20"/>
          <w:szCs w:val="20"/>
          <w:lang w:val="es-CR"/>
        </w:rPr>
        <w:t xml:space="preserve"> y</w:t>
      </w:r>
      <w:r>
        <w:rPr>
          <w:rFonts w:ascii="Tahoma" w:hAnsi="Tahoma" w:cs="Tahoma"/>
          <w:sz w:val="20"/>
          <w:szCs w:val="20"/>
          <w:lang w:val="es-CR"/>
        </w:rPr>
        <w:t xml:space="preserve"> subrayaron </w:t>
      </w:r>
      <w:r w:rsidRPr="006D372B">
        <w:rPr>
          <w:rFonts w:ascii="Tahoma" w:hAnsi="Tahoma" w:cs="Tahoma"/>
          <w:sz w:val="20"/>
          <w:szCs w:val="20"/>
          <w:lang w:val="es-CR"/>
        </w:rPr>
        <w:t>los momentos de relativa calma entre países de origen, tránsito y destino</w:t>
      </w:r>
      <w:r>
        <w:rPr>
          <w:rFonts w:ascii="Tahoma" w:hAnsi="Tahoma" w:cs="Tahoma"/>
          <w:sz w:val="20"/>
          <w:szCs w:val="20"/>
          <w:lang w:val="es-CR"/>
        </w:rPr>
        <w:t xml:space="preserve"> en el tema.</w:t>
      </w:r>
    </w:p>
    <w:p w14:paraId="69BAC929" w14:textId="77777777" w:rsidR="007C53CA" w:rsidRDefault="007C53CA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3DC40E60" w14:textId="63CEF2E8" w:rsidR="006D372B" w:rsidRPr="006D372B" w:rsidRDefault="006D372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 xml:space="preserve">Los países miembros reconocieron que el marco </w:t>
      </w:r>
      <w:r w:rsidRPr="006D372B">
        <w:rPr>
          <w:rFonts w:ascii="Tahoma" w:hAnsi="Tahoma" w:cs="Tahoma"/>
          <w:sz w:val="20"/>
          <w:szCs w:val="20"/>
          <w:lang w:val="es-CR"/>
        </w:rPr>
        <w:t>operacional de la OIM cuenta con una metodología específica para implementa</w:t>
      </w:r>
      <w:r>
        <w:rPr>
          <w:rFonts w:ascii="Tahoma" w:hAnsi="Tahoma" w:cs="Tahoma"/>
          <w:sz w:val="20"/>
          <w:szCs w:val="20"/>
          <w:lang w:val="es-CR"/>
        </w:rPr>
        <w:t xml:space="preserve">r los planes de atención de </w:t>
      </w:r>
      <w:r w:rsidR="001C2EF8">
        <w:rPr>
          <w:rFonts w:ascii="Tahoma" w:hAnsi="Tahoma" w:cs="Tahoma"/>
          <w:sz w:val="20"/>
          <w:szCs w:val="20"/>
          <w:lang w:val="es-CR"/>
        </w:rPr>
        <w:t>esta población</w:t>
      </w:r>
      <w:r>
        <w:rPr>
          <w:rFonts w:ascii="Tahoma" w:hAnsi="Tahoma" w:cs="Tahoma"/>
          <w:sz w:val="20"/>
          <w:szCs w:val="20"/>
          <w:lang w:val="es-CR"/>
        </w:rPr>
        <w:t>.</w:t>
      </w:r>
    </w:p>
    <w:p w14:paraId="2568429B" w14:textId="77777777" w:rsidR="00D2180C" w:rsidRDefault="00D2180C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2BD003F5" w14:textId="77777777" w:rsidR="007C53CA" w:rsidRDefault="007C53CA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>Con el apoyo de las presentaciones de los organismos observadores, se identificó lo siguiente:</w:t>
      </w:r>
    </w:p>
    <w:p w14:paraId="6634AB10" w14:textId="77777777" w:rsidR="00750EF2" w:rsidRDefault="00750EF2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0D937595" w14:textId="77777777" w:rsidR="006D372B" w:rsidRPr="007C53CA" w:rsidRDefault="007C53CA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t>C</w:t>
      </w:r>
      <w:r w:rsidR="006D372B" w:rsidRPr="007C53CA">
        <w:rPr>
          <w:rFonts w:ascii="Tahoma" w:hAnsi="Tahoma" w:cs="Tahoma"/>
          <w:sz w:val="20"/>
          <w:szCs w:val="20"/>
        </w:rPr>
        <w:t xml:space="preserve">ualquier país es susceptible </w:t>
      </w:r>
      <w:r w:rsidR="001C2EF8">
        <w:rPr>
          <w:rFonts w:ascii="Tahoma" w:hAnsi="Tahoma" w:cs="Tahoma"/>
          <w:sz w:val="20"/>
          <w:szCs w:val="20"/>
        </w:rPr>
        <w:t xml:space="preserve">a </w:t>
      </w:r>
      <w:r w:rsidR="006D372B" w:rsidRPr="007C53CA">
        <w:rPr>
          <w:rFonts w:ascii="Tahoma" w:hAnsi="Tahoma" w:cs="Tahoma"/>
          <w:sz w:val="20"/>
          <w:szCs w:val="20"/>
        </w:rPr>
        <w:t>que se presente un contingente de migrantes</w:t>
      </w:r>
      <w:r w:rsidR="00D2180C" w:rsidRPr="007C53CA">
        <w:rPr>
          <w:rFonts w:ascii="Tahoma" w:hAnsi="Tahoma" w:cs="Tahoma"/>
          <w:sz w:val="20"/>
          <w:szCs w:val="20"/>
        </w:rPr>
        <w:t xml:space="preserve"> extra-regionales</w:t>
      </w:r>
      <w:r w:rsidR="006D372B" w:rsidRPr="007C53CA">
        <w:rPr>
          <w:rFonts w:ascii="Tahoma" w:hAnsi="Tahoma" w:cs="Tahoma"/>
          <w:sz w:val="20"/>
          <w:szCs w:val="20"/>
        </w:rPr>
        <w:t>.</w:t>
      </w:r>
    </w:p>
    <w:p w14:paraId="6D1296C3" w14:textId="77777777" w:rsidR="006D372B" w:rsidRPr="007C53CA" w:rsidRDefault="006D372B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t>E</w:t>
      </w:r>
      <w:r w:rsidR="00D2180C" w:rsidRPr="007C53CA">
        <w:rPr>
          <w:rFonts w:ascii="Tahoma" w:hAnsi="Tahoma" w:cs="Tahoma"/>
          <w:sz w:val="20"/>
          <w:szCs w:val="20"/>
        </w:rPr>
        <w:t>xisten e</w:t>
      </w:r>
      <w:r w:rsidRPr="007C53CA">
        <w:rPr>
          <w:rFonts w:ascii="Tahoma" w:hAnsi="Tahoma" w:cs="Tahoma"/>
          <w:sz w:val="20"/>
          <w:szCs w:val="20"/>
        </w:rPr>
        <w:t>spacios para fortalecer la cooperación regional.</w:t>
      </w:r>
    </w:p>
    <w:p w14:paraId="7D2EBB89" w14:textId="77777777" w:rsidR="006D372B" w:rsidRPr="007C53CA" w:rsidRDefault="006D372B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t xml:space="preserve">Se requiere la cooperación </w:t>
      </w:r>
      <w:r w:rsidR="00D2180C" w:rsidRPr="007C53CA">
        <w:rPr>
          <w:rFonts w:ascii="Tahoma" w:hAnsi="Tahoma" w:cs="Tahoma"/>
          <w:sz w:val="20"/>
          <w:szCs w:val="20"/>
        </w:rPr>
        <w:t xml:space="preserve">permanente </w:t>
      </w:r>
      <w:r w:rsidRPr="007C53CA">
        <w:rPr>
          <w:rFonts w:ascii="Tahoma" w:hAnsi="Tahoma" w:cs="Tahoma"/>
          <w:sz w:val="20"/>
          <w:szCs w:val="20"/>
        </w:rPr>
        <w:t>de los países de origen, tránsito y destino.</w:t>
      </w:r>
    </w:p>
    <w:p w14:paraId="04DD6AFD" w14:textId="77777777" w:rsidR="006D372B" w:rsidRPr="007C53CA" w:rsidRDefault="00D2180C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t>Las d</w:t>
      </w:r>
      <w:r w:rsidR="006D372B" w:rsidRPr="007C53CA">
        <w:rPr>
          <w:rFonts w:ascii="Tahoma" w:hAnsi="Tahoma" w:cs="Tahoma"/>
          <w:sz w:val="20"/>
          <w:szCs w:val="20"/>
        </w:rPr>
        <w:t>ecisiones unilaterales afectan los esfuerzos de los países vecinos.</w:t>
      </w:r>
    </w:p>
    <w:p w14:paraId="3D5E14E5" w14:textId="35E40C2B" w:rsidR="006D372B" w:rsidRPr="007C53CA" w:rsidRDefault="00D2180C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t>Es f</w:t>
      </w:r>
      <w:r w:rsidR="006D372B" w:rsidRPr="007C53CA">
        <w:rPr>
          <w:rFonts w:ascii="Tahoma" w:hAnsi="Tahoma" w:cs="Tahoma"/>
          <w:sz w:val="20"/>
          <w:szCs w:val="20"/>
        </w:rPr>
        <w:t xml:space="preserve">undamental mantener una comunicación fluida sobre los aspectos migratorios en la región y para </w:t>
      </w:r>
      <w:r w:rsidR="001C2EF8">
        <w:rPr>
          <w:rFonts w:ascii="Tahoma" w:hAnsi="Tahoma" w:cs="Tahoma"/>
          <w:sz w:val="20"/>
          <w:szCs w:val="20"/>
        </w:rPr>
        <w:t xml:space="preserve">estar preparados </w:t>
      </w:r>
      <w:r w:rsidR="006D372B" w:rsidRPr="007C53CA">
        <w:rPr>
          <w:rFonts w:ascii="Tahoma" w:hAnsi="Tahoma" w:cs="Tahoma"/>
          <w:sz w:val="20"/>
          <w:szCs w:val="20"/>
        </w:rPr>
        <w:t>ante cualquier situación.</w:t>
      </w:r>
    </w:p>
    <w:p w14:paraId="5D547CBE" w14:textId="77777777" w:rsidR="006D372B" w:rsidRPr="007C53CA" w:rsidRDefault="00D2180C" w:rsidP="007C53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3CA">
        <w:rPr>
          <w:rFonts w:ascii="Tahoma" w:hAnsi="Tahoma" w:cs="Tahoma"/>
          <w:sz w:val="20"/>
          <w:szCs w:val="20"/>
        </w:rPr>
        <w:lastRenderedPageBreak/>
        <w:t>Se reconoció que l</w:t>
      </w:r>
      <w:r w:rsidR="006D372B" w:rsidRPr="007C53CA">
        <w:rPr>
          <w:rFonts w:ascii="Tahoma" w:hAnsi="Tahoma" w:cs="Tahoma"/>
          <w:sz w:val="20"/>
          <w:szCs w:val="20"/>
        </w:rPr>
        <w:t>os migrantes</w:t>
      </w:r>
      <w:r w:rsidRPr="007C53CA">
        <w:rPr>
          <w:rFonts w:ascii="Tahoma" w:hAnsi="Tahoma" w:cs="Tahoma"/>
          <w:sz w:val="20"/>
          <w:szCs w:val="20"/>
        </w:rPr>
        <w:t xml:space="preserve"> extra-regionales en su mayoría</w:t>
      </w:r>
      <w:r w:rsidR="006D372B" w:rsidRPr="007C53CA">
        <w:rPr>
          <w:rFonts w:ascii="Tahoma" w:hAnsi="Tahoma" w:cs="Tahoma"/>
          <w:sz w:val="20"/>
          <w:szCs w:val="20"/>
        </w:rPr>
        <w:t xml:space="preserve"> no </w:t>
      </w:r>
      <w:r w:rsidRPr="007C53CA">
        <w:rPr>
          <w:rFonts w:ascii="Tahoma" w:hAnsi="Tahoma" w:cs="Tahoma"/>
          <w:sz w:val="20"/>
          <w:szCs w:val="20"/>
        </w:rPr>
        <w:t>desean</w:t>
      </w:r>
      <w:r w:rsidR="006D372B" w:rsidRPr="007C53CA">
        <w:rPr>
          <w:rFonts w:ascii="Tahoma" w:hAnsi="Tahoma" w:cs="Tahoma"/>
          <w:sz w:val="20"/>
          <w:szCs w:val="20"/>
        </w:rPr>
        <w:t xml:space="preserve"> regresar a su país de origen.</w:t>
      </w:r>
    </w:p>
    <w:p w14:paraId="0D425FEA" w14:textId="77777777" w:rsidR="00860BB1" w:rsidRPr="006D372B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46665425" w14:textId="368814E4" w:rsidR="00AF34FA" w:rsidRPr="00AF34FA" w:rsidRDefault="007C53CA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 xml:space="preserve">El </w:t>
      </w:r>
      <w:r w:rsidR="00AF34FA" w:rsidRPr="00AF34FA">
        <w:rPr>
          <w:rFonts w:ascii="Tahoma" w:hAnsi="Tahoma" w:cs="Tahoma"/>
          <w:sz w:val="20"/>
          <w:szCs w:val="20"/>
          <w:lang w:val="es-CR"/>
        </w:rPr>
        <w:t>ACNUR</w:t>
      </w:r>
      <w:r>
        <w:rPr>
          <w:rFonts w:ascii="Tahoma" w:hAnsi="Tahoma" w:cs="Tahoma"/>
          <w:sz w:val="20"/>
          <w:szCs w:val="20"/>
          <w:lang w:val="es-CR"/>
        </w:rPr>
        <w:t xml:space="preserve"> destacó que l</w:t>
      </w:r>
      <w:r w:rsidR="00AF34FA" w:rsidRPr="00AF34FA">
        <w:rPr>
          <w:rFonts w:ascii="Tahoma" w:hAnsi="Tahoma" w:cs="Tahoma"/>
          <w:sz w:val="20"/>
          <w:szCs w:val="20"/>
          <w:lang w:val="es-CR"/>
        </w:rPr>
        <w:t>a mayoría de las personas</w:t>
      </w:r>
      <w:r>
        <w:rPr>
          <w:rFonts w:ascii="Tahoma" w:hAnsi="Tahoma" w:cs="Tahoma"/>
          <w:sz w:val="20"/>
          <w:szCs w:val="20"/>
          <w:lang w:val="es-CR"/>
        </w:rPr>
        <w:t xml:space="preserve"> que ingresan en forma irregular</w:t>
      </w:r>
      <w:r w:rsidR="00AF34FA" w:rsidRPr="00AF34FA">
        <w:rPr>
          <w:rFonts w:ascii="Tahoma" w:hAnsi="Tahoma" w:cs="Tahoma"/>
          <w:sz w:val="20"/>
          <w:szCs w:val="20"/>
          <w:lang w:val="es-CR"/>
        </w:rPr>
        <w:t xml:space="preserve"> siguen aduciendo situación económica y razones personales, </w:t>
      </w:r>
      <w:r>
        <w:rPr>
          <w:rFonts w:ascii="Tahoma" w:hAnsi="Tahoma" w:cs="Tahoma"/>
          <w:sz w:val="20"/>
          <w:szCs w:val="20"/>
          <w:lang w:val="es-CR"/>
        </w:rPr>
        <w:t xml:space="preserve">sin embargo </w:t>
      </w:r>
      <w:r w:rsidR="00AF34FA" w:rsidRPr="00AF34FA">
        <w:rPr>
          <w:rFonts w:ascii="Tahoma" w:hAnsi="Tahoma" w:cs="Tahoma"/>
          <w:sz w:val="20"/>
          <w:szCs w:val="20"/>
          <w:lang w:val="es-CR"/>
        </w:rPr>
        <w:t>algunos han tenido que huir por situaciones de persecución y conflictos armados y situaciones donde se registran violaciones masivas a los Derechos Humanos.</w:t>
      </w:r>
      <w:r w:rsidR="00750EF2">
        <w:rPr>
          <w:rFonts w:ascii="Tahoma" w:hAnsi="Tahoma" w:cs="Tahoma"/>
          <w:sz w:val="20"/>
          <w:szCs w:val="20"/>
          <w:lang w:val="es-CR"/>
        </w:rPr>
        <w:t xml:space="preserve">  </w:t>
      </w:r>
      <w:r w:rsidR="00750EF2" w:rsidRPr="00AF34FA">
        <w:rPr>
          <w:rFonts w:ascii="Tahoma" w:hAnsi="Tahoma" w:cs="Tahoma"/>
          <w:sz w:val="20"/>
          <w:szCs w:val="20"/>
          <w:lang w:val="es-CR"/>
        </w:rPr>
        <w:t>Hay una coincidencia entre las personas refugiadas alrededor del mundo y aquellas que siguen llegando al continente y que siguen siendo reconocidas como refugiadas.</w:t>
      </w:r>
      <w:r w:rsidR="00750EF2">
        <w:rPr>
          <w:rFonts w:ascii="Tahoma" w:hAnsi="Tahoma" w:cs="Tahoma"/>
          <w:sz w:val="20"/>
          <w:szCs w:val="20"/>
          <w:lang w:val="es-CR"/>
        </w:rPr>
        <w:t xml:space="preserve">  El ACNUR destacó la necesidad de reconocer </w:t>
      </w:r>
      <w:r w:rsidR="00750EF2" w:rsidRPr="00AF34FA">
        <w:rPr>
          <w:rFonts w:ascii="Tahoma" w:hAnsi="Tahoma" w:cs="Tahoma"/>
          <w:sz w:val="20"/>
          <w:szCs w:val="20"/>
          <w:lang w:val="es-CR"/>
        </w:rPr>
        <w:t>las diferencias entre los términos de migrante y refugiado en términos de protección.</w:t>
      </w:r>
      <w:r w:rsidR="00750EF2">
        <w:rPr>
          <w:rFonts w:ascii="Tahoma" w:hAnsi="Tahoma" w:cs="Tahoma"/>
          <w:sz w:val="20"/>
          <w:szCs w:val="20"/>
          <w:lang w:val="es-CR"/>
        </w:rPr>
        <w:t xml:space="preserve">  Asimismo, el ACNUR reiter</w:t>
      </w:r>
      <w:r w:rsidR="001C2EF8">
        <w:rPr>
          <w:rFonts w:ascii="Tahoma" w:hAnsi="Tahoma" w:cs="Tahoma"/>
          <w:sz w:val="20"/>
          <w:szCs w:val="20"/>
          <w:lang w:val="es-CR"/>
        </w:rPr>
        <w:t>ó</w:t>
      </w:r>
      <w:r w:rsidR="00750EF2">
        <w:rPr>
          <w:rFonts w:ascii="Tahoma" w:hAnsi="Tahoma" w:cs="Tahoma"/>
          <w:sz w:val="20"/>
          <w:szCs w:val="20"/>
          <w:lang w:val="es-CR"/>
        </w:rPr>
        <w:t xml:space="preserve"> la necesidad de redoblar esfuerzos </w:t>
      </w:r>
      <w:r w:rsidR="00750EF2" w:rsidRPr="00AF34FA">
        <w:rPr>
          <w:rFonts w:ascii="Tahoma" w:hAnsi="Tahoma" w:cs="Tahoma"/>
          <w:sz w:val="20"/>
          <w:szCs w:val="20"/>
          <w:lang w:val="es-CR"/>
        </w:rPr>
        <w:t>de coordinación entre los Estados, entre ellos el respeto al principio de no devolución.</w:t>
      </w:r>
    </w:p>
    <w:p w14:paraId="5EB6FBDC" w14:textId="77777777" w:rsidR="00750EF2" w:rsidRDefault="00750EF2" w:rsidP="00750EF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2CE920C2" w14:textId="77777777" w:rsidR="00750EF2" w:rsidRPr="00AF34FA" w:rsidRDefault="00750EF2" w:rsidP="00750EF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 xml:space="preserve">El </w:t>
      </w:r>
      <w:r w:rsidR="00AF34FA" w:rsidRPr="00AF34FA">
        <w:rPr>
          <w:rFonts w:ascii="Tahoma" w:hAnsi="Tahoma" w:cs="Tahoma"/>
          <w:sz w:val="20"/>
          <w:szCs w:val="20"/>
          <w:lang w:val="es-CR"/>
        </w:rPr>
        <w:t>CICR</w:t>
      </w:r>
      <w:r>
        <w:rPr>
          <w:rFonts w:ascii="Tahoma" w:hAnsi="Tahoma" w:cs="Tahoma"/>
          <w:sz w:val="20"/>
          <w:szCs w:val="20"/>
          <w:lang w:val="es-CR"/>
        </w:rPr>
        <w:t xml:space="preserve"> destacó que la OEA </w:t>
      </w:r>
      <w:r w:rsidRPr="00AF34FA">
        <w:rPr>
          <w:rFonts w:ascii="Tahoma" w:hAnsi="Tahoma" w:cs="Tahoma"/>
          <w:sz w:val="20"/>
          <w:szCs w:val="20"/>
          <w:lang w:val="es-CR"/>
        </w:rPr>
        <w:t xml:space="preserve">elaboró un informe sobre la situación </w:t>
      </w:r>
      <w:r w:rsidR="001C2EF8">
        <w:rPr>
          <w:rFonts w:ascii="Tahoma" w:hAnsi="Tahoma" w:cs="Tahoma"/>
          <w:sz w:val="20"/>
          <w:szCs w:val="20"/>
          <w:lang w:val="es-CR"/>
        </w:rPr>
        <w:t xml:space="preserve">de las personas migrantes </w:t>
      </w:r>
      <w:r w:rsidRPr="00AF34FA">
        <w:rPr>
          <w:rFonts w:ascii="Tahoma" w:hAnsi="Tahoma" w:cs="Tahoma"/>
          <w:sz w:val="20"/>
          <w:szCs w:val="20"/>
          <w:lang w:val="es-CR"/>
        </w:rPr>
        <w:t>extra-regional</w:t>
      </w:r>
      <w:r w:rsidR="00EF46C0">
        <w:rPr>
          <w:rFonts w:ascii="Tahoma" w:hAnsi="Tahoma" w:cs="Tahoma"/>
          <w:sz w:val="20"/>
          <w:szCs w:val="20"/>
          <w:lang w:val="es-CR"/>
        </w:rPr>
        <w:t>es</w:t>
      </w:r>
      <w:r w:rsidRPr="00AF34FA">
        <w:rPr>
          <w:rFonts w:ascii="Tahoma" w:hAnsi="Tahoma" w:cs="Tahoma"/>
          <w:sz w:val="20"/>
          <w:szCs w:val="20"/>
          <w:lang w:val="es-CR"/>
        </w:rPr>
        <w:t xml:space="preserve"> en el continente.</w:t>
      </w:r>
      <w:r>
        <w:rPr>
          <w:rFonts w:ascii="Tahoma" w:hAnsi="Tahoma" w:cs="Tahoma"/>
          <w:sz w:val="20"/>
          <w:szCs w:val="20"/>
          <w:lang w:val="es-CR"/>
        </w:rPr>
        <w:t xml:space="preserve">  Dicho informe contiene insumos que fueron solicitados al CICR.</w:t>
      </w:r>
      <w:r w:rsidRPr="00750EF2">
        <w:rPr>
          <w:rFonts w:ascii="Tahoma" w:hAnsi="Tahoma" w:cs="Tahoma"/>
          <w:sz w:val="20"/>
          <w:szCs w:val="20"/>
          <w:lang w:val="es-CR"/>
        </w:rPr>
        <w:t xml:space="preserve"> </w:t>
      </w:r>
      <w:r>
        <w:rPr>
          <w:rFonts w:ascii="Tahoma" w:hAnsi="Tahoma" w:cs="Tahoma"/>
          <w:sz w:val="20"/>
          <w:szCs w:val="20"/>
          <w:lang w:val="es-CR"/>
        </w:rPr>
        <w:t xml:space="preserve"> </w:t>
      </w:r>
      <w:r w:rsidRPr="00AF34FA">
        <w:rPr>
          <w:rFonts w:ascii="Tahoma" w:hAnsi="Tahoma" w:cs="Tahoma"/>
          <w:sz w:val="20"/>
          <w:szCs w:val="20"/>
          <w:lang w:val="es-CR"/>
        </w:rPr>
        <w:t xml:space="preserve">Ante los altos riegos de desaparición, </w:t>
      </w:r>
      <w:r>
        <w:rPr>
          <w:rFonts w:ascii="Tahoma" w:hAnsi="Tahoma" w:cs="Tahoma"/>
          <w:sz w:val="20"/>
          <w:szCs w:val="20"/>
          <w:lang w:val="es-CR"/>
        </w:rPr>
        <w:t>el CICR hace un llamado a l</w:t>
      </w:r>
      <w:r w:rsidRPr="00AF34FA">
        <w:rPr>
          <w:rFonts w:ascii="Tahoma" w:hAnsi="Tahoma" w:cs="Tahoma"/>
          <w:sz w:val="20"/>
          <w:szCs w:val="20"/>
          <w:lang w:val="es-CR"/>
        </w:rPr>
        <w:t xml:space="preserve">as autoridades </w:t>
      </w:r>
      <w:r w:rsidR="00EF46C0">
        <w:rPr>
          <w:rFonts w:ascii="Tahoma" w:hAnsi="Tahoma" w:cs="Tahoma"/>
          <w:sz w:val="20"/>
          <w:szCs w:val="20"/>
          <w:lang w:val="es-CR"/>
        </w:rPr>
        <w:t xml:space="preserve">para </w:t>
      </w:r>
      <w:r w:rsidRPr="00AF34FA">
        <w:rPr>
          <w:rFonts w:ascii="Tahoma" w:hAnsi="Tahoma" w:cs="Tahoma"/>
          <w:sz w:val="20"/>
          <w:szCs w:val="20"/>
          <w:lang w:val="es-CR"/>
        </w:rPr>
        <w:t xml:space="preserve">investigar </w:t>
      </w:r>
      <w:r w:rsidR="00EF46C0">
        <w:rPr>
          <w:rFonts w:ascii="Tahoma" w:hAnsi="Tahoma" w:cs="Tahoma"/>
          <w:sz w:val="20"/>
          <w:szCs w:val="20"/>
          <w:lang w:val="es-CR"/>
        </w:rPr>
        <w:t xml:space="preserve">las </w:t>
      </w:r>
      <w:r w:rsidRPr="00AF34FA">
        <w:rPr>
          <w:rFonts w:ascii="Tahoma" w:hAnsi="Tahoma" w:cs="Tahoma"/>
          <w:sz w:val="20"/>
          <w:szCs w:val="20"/>
          <w:lang w:val="es-CR"/>
        </w:rPr>
        <w:t>causas de las desapariciones de personas.</w:t>
      </w:r>
    </w:p>
    <w:p w14:paraId="069A734B" w14:textId="77777777" w:rsidR="00750EF2" w:rsidRDefault="00750EF2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6E45BC4A" w14:textId="77777777" w:rsidR="00E16112" w:rsidRDefault="00E16112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  <w:r>
        <w:rPr>
          <w:rFonts w:ascii="Tahoma" w:hAnsi="Tahoma" w:cs="Tahoma"/>
          <w:sz w:val="20"/>
          <w:szCs w:val="20"/>
          <w:lang w:val="es-CR"/>
        </w:rPr>
        <w:t>Por su parte, la OEA hizo una presentación del Programa de Prevención de los delitos vinculados a la mig</w:t>
      </w:r>
      <w:r w:rsidR="00750EF2">
        <w:rPr>
          <w:rFonts w:ascii="Tahoma" w:hAnsi="Tahoma" w:cs="Tahoma"/>
          <w:sz w:val="20"/>
          <w:szCs w:val="20"/>
          <w:lang w:val="es-CR"/>
        </w:rPr>
        <w:t xml:space="preserve">ración irregular en Mesoamérica y </w:t>
      </w:r>
      <w:r w:rsidR="00EF46C0">
        <w:rPr>
          <w:rFonts w:ascii="Tahoma" w:hAnsi="Tahoma" w:cs="Tahoma"/>
          <w:sz w:val="20"/>
          <w:szCs w:val="20"/>
          <w:lang w:val="es-CR"/>
        </w:rPr>
        <w:t xml:space="preserve">de </w:t>
      </w:r>
      <w:r w:rsidR="00750EF2">
        <w:rPr>
          <w:rFonts w:ascii="Tahoma" w:hAnsi="Tahoma" w:cs="Tahoma"/>
          <w:sz w:val="20"/>
          <w:szCs w:val="20"/>
          <w:lang w:val="es-CR"/>
        </w:rPr>
        <w:t>la herramienta informática que han venido desarrollando.</w:t>
      </w:r>
    </w:p>
    <w:p w14:paraId="04555DFE" w14:textId="77777777" w:rsidR="00860BB1" w:rsidRPr="006D372B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5A039D88" w14:textId="77777777" w:rsidR="00860BB1" w:rsidRPr="006D372B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CR"/>
        </w:rPr>
      </w:pPr>
    </w:p>
    <w:p w14:paraId="57BF5674" w14:textId="77777777" w:rsidR="00860BB1" w:rsidRPr="00860BB1" w:rsidRDefault="00860BB1" w:rsidP="00D42B88">
      <w:pPr>
        <w:pStyle w:val="NoSpacing"/>
        <w:numPr>
          <w:ilvl w:val="0"/>
          <w:numId w:val="7"/>
        </w:numPr>
        <w:jc w:val="both"/>
        <w:rPr>
          <w:rFonts w:ascii="Tahoma" w:eastAsia="Calibri" w:hAnsi="Tahoma" w:cs="Tahoma"/>
          <w:b/>
          <w:sz w:val="20"/>
          <w:szCs w:val="20"/>
          <w:lang w:val="es-MX"/>
        </w:rPr>
      </w:pPr>
      <w:r w:rsidRPr="00860BB1">
        <w:rPr>
          <w:rFonts w:ascii="Tahoma" w:eastAsia="Calibri" w:hAnsi="Tahoma" w:cs="Tahoma"/>
          <w:b/>
          <w:sz w:val="20"/>
          <w:szCs w:val="20"/>
          <w:lang w:val="es-MX"/>
        </w:rPr>
        <w:t>Intercambio de información y buenas prácticas en materia de atención y gobernanza de los flujos de migrantes extra-regionales</w:t>
      </w:r>
    </w:p>
    <w:p w14:paraId="62647721" w14:textId="77777777" w:rsidR="00860BB1" w:rsidRDefault="00860BB1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433B28C5" w14:textId="27AE6657" w:rsidR="007C53CA" w:rsidRPr="00606834" w:rsidRDefault="00E16112" w:rsidP="007C53CA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>
        <w:rPr>
          <w:rFonts w:ascii="Tahoma" w:eastAsia="Calibri" w:hAnsi="Tahoma" w:cs="Tahoma"/>
          <w:sz w:val="20"/>
          <w:szCs w:val="20"/>
          <w:lang w:val="es-MX"/>
        </w:rPr>
        <w:t>Los países presentes compartieron los avances y buenas prácticas en el tema de la atención de los flujos de migrantes extra-regionales.</w:t>
      </w:r>
      <w:r w:rsidR="007C53CA">
        <w:rPr>
          <w:rFonts w:ascii="Tahoma" w:eastAsia="Calibri" w:hAnsi="Tahoma" w:cs="Tahoma"/>
          <w:sz w:val="20"/>
          <w:szCs w:val="20"/>
          <w:lang w:val="es-MX"/>
        </w:rPr>
        <w:t xml:space="preserve">  Como países de origen y tránsito, se contó con las presentaciones de Haití, Brasil y Ecuador.  </w:t>
      </w:r>
      <w:r w:rsidR="0084243D">
        <w:rPr>
          <w:rFonts w:ascii="Tahoma" w:eastAsia="Calibri" w:hAnsi="Tahoma" w:cs="Tahoma"/>
          <w:sz w:val="20"/>
          <w:szCs w:val="20"/>
          <w:lang w:val="es-MX"/>
        </w:rPr>
        <w:t xml:space="preserve">Vale la pena </w:t>
      </w:r>
      <w:r w:rsidR="007C53CA">
        <w:rPr>
          <w:rFonts w:ascii="Tahoma" w:eastAsia="Calibri" w:hAnsi="Tahoma" w:cs="Tahoma"/>
          <w:sz w:val="20"/>
          <w:szCs w:val="20"/>
          <w:lang w:val="es-MX"/>
        </w:rPr>
        <w:t>destacar que el representante de Haití manifestó el interés de solicitar la membresía de su país a la CRM.</w:t>
      </w:r>
    </w:p>
    <w:p w14:paraId="4F97EA1A" w14:textId="77777777" w:rsidR="00E16112" w:rsidRDefault="00E16112" w:rsidP="00E16112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11FCCDCD" w14:textId="77777777" w:rsidR="00E16112" w:rsidRDefault="00E16112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>
        <w:rPr>
          <w:rFonts w:ascii="Tahoma" w:eastAsia="Calibri" w:hAnsi="Tahoma" w:cs="Tahoma"/>
          <w:sz w:val="20"/>
          <w:szCs w:val="20"/>
          <w:lang w:val="es-MX"/>
        </w:rPr>
        <w:t>Como país anfitrión, México destacó tres puntos: 1) I</w:t>
      </w:r>
      <w:r w:rsidRPr="00E16112">
        <w:rPr>
          <w:rFonts w:ascii="Tahoma" w:eastAsia="Calibri" w:hAnsi="Tahoma" w:cs="Tahoma"/>
          <w:sz w:val="20"/>
          <w:szCs w:val="20"/>
          <w:lang w:val="es-MX"/>
        </w:rPr>
        <w:t>mportan</w:t>
      </w:r>
      <w:r>
        <w:rPr>
          <w:rFonts w:ascii="Tahoma" w:eastAsia="Calibri" w:hAnsi="Tahoma" w:cs="Tahoma"/>
          <w:sz w:val="20"/>
          <w:szCs w:val="20"/>
          <w:lang w:val="es-MX"/>
        </w:rPr>
        <w:t>cia de continuar con el diálogo;</w:t>
      </w:r>
      <w:r w:rsidRPr="00E16112">
        <w:rPr>
          <w:rFonts w:ascii="Tahoma" w:eastAsia="Calibri" w:hAnsi="Tahoma" w:cs="Tahoma"/>
          <w:sz w:val="20"/>
          <w:szCs w:val="20"/>
          <w:lang w:val="es-MX"/>
        </w:rPr>
        <w:t xml:space="preserve"> </w:t>
      </w:r>
      <w:r>
        <w:rPr>
          <w:rFonts w:ascii="Tahoma" w:eastAsia="Calibri" w:hAnsi="Tahoma" w:cs="Tahoma"/>
          <w:sz w:val="20"/>
          <w:szCs w:val="20"/>
          <w:lang w:val="es-MX"/>
        </w:rPr>
        <w:t>2) F</w:t>
      </w:r>
      <w:r w:rsidRPr="00E16112">
        <w:rPr>
          <w:rFonts w:ascii="Tahoma" w:eastAsia="Calibri" w:hAnsi="Tahoma" w:cs="Tahoma"/>
          <w:sz w:val="20"/>
          <w:szCs w:val="20"/>
          <w:lang w:val="es-MX"/>
        </w:rPr>
        <w:t>ortalece</w:t>
      </w:r>
      <w:r>
        <w:rPr>
          <w:rFonts w:ascii="Tahoma" w:eastAsia="Calibri" w:hAnsi="Tahoma" w:cs="Tahoma"/>
          <w:sz w:val="20"/>
          <w:szCs w:val="20"/>
          <w:lang w:val="es-MX"/>
        </w:rPr>
        <w:t>r la cooperación entre naciones; 3) I</w:t>
      </w:r>
      <w:r w:rsidRPr="00E16112">
        <w:rPr>
          <w:rFonts w:ascii="Tahoma" w:eastAsia="Calibri" w:hAnsi="Tahoma" w:cs="Tahoma"/>
          <w:sz w:val="20"/>
          <w:szCs w:val="20"/>
          <w:lang w:val="es-MX"/>
        </w:rPr>
        <w:t>nsistir en la importancia de abordar estos temas desde una visión regional, en lugar de lo nacional.</w:t>
      </w:r>
    </w:p>
    <w:p w14:paraId="2A6FE998" w14:textId="77777777" w:rsidR="00606834" w:rsidRDefault="00606834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226147EF" w14:textId="6898E168" w:rsidR="00F55615" w:rsidRPr="00606834" w:rsidRDefault="00F55615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>
        <w:rPr>
          <w:rFonts w:ascii="Tahoma" w:eastAsia="Calibri" w:hAnsi="Tahoma" w:cs="Tahoma"/>
          <w:sz w:val="20"/>
          <w:szCs w:val="20"/>
          <w:lang w:val="es-MX"/>
        </w:rPr>
        <w:t xml:space="preserve">Como parte del diálogo, se consultó a Brasil sobre la recepción de personas retornadas que han tenido residencia en Brasil.  El retorno de personas es estrictamente cuando su último punto de embarque haya </w:t>
      </w:r>
      <w:r w:rsidR="0084243D">
        <w:rPr>
          <w:rFonts w:ascii="Tahoma" w:eastAsia="Calibri" w:hAnsi="Tahoma" w:cs="Tahoma"/>
          <w:sz w:val="20"/>
          <w:szCs w:val="20"/>
          <w:lang w:val="es-MX"/>
        </w:rPr>
        <w:t xml:space="preserve">sido </w:t>
      </w:r>
      <w:r w:rsidR="00A95A5B">
        <w:rPr>
          <w:rFonts w:ascii="Tahoma" w:eastAsia="Calibri" w:hAnsi="Tahoma" w:cs="Tahoma"/>
          <w:sz w:val="20"/>
          <w:szCs w:val="20"/>
          <w:lang w:val="es-MX"/>
        </w:rPr>
        <w:t>Brasil, los</w:t>
      </w:r>
      <w:r w:rsidRPr="00F55615">
        <w:rPr>
          <w:rFonts w:ascii="Tahoma" w:eastAsia="Calibri" w:hAnsi="Tahoma" w:cs="Tahoma"/>
          <w:sz w:val="20"/>
          <w:szCs w:val="20"/>
          <w:lang w:val="es-MX"/>
        </w:rPr>
        <w:t xml:space="preserve"> retornos de migrantes </w:t>
      </w:r>
      <w:r w:rsidR="0084243D">
        <w:rPr>
          <w:rFonts w:ascii="Tahoma" w:eastAsia="Calibri" w:hAnsi="Tahoma" w:cs="Tahoma"/>
          <w:sz w:val="20"/>
          <w:szCs w:val="20"/>
          <w:lang w:val="es-MX"/>
        </w:rPr>
        <w:t xml:space="preserve">regularizados </w:t>
      </w:r>
      <w:r>
        <w:rPr>
          <w:rFonts w:ascii="Tahoma" w:eastAsia="Calibri" w:hAnsi="Tahoma" w:cs="Tahoma"/>
          <w:sz w:val="20"/>
          <w:szCs w:val="20"/>
          <w:lang w:val="es-MX"/>
        </w:rPr>
        <w:t>no</w:t>
      </w:r>
      <w:r w:rsidRPr="00F55615">
        <w:rPr>
          <w:rFonts w:ascii="Tahoma" w:eastAsia="Calibri" w:hAnsi="Tahoma" w:cs="Tahoma"/>
          <w:sz w:val="20"/>
          <w:szCs w:val="20"/>
          <w:lang w:val="es-MX"/>
        </w:rPr>
        <w:t xml:space="preserve"> pueden </w:t>
      </w:r>
      <w:r>
        <w:rPr>
          <w:rFonts w:ascii="Tahoma" w:eastAsia="Calibri" w:hAnsi="Tahoma" w:cs="Tahoma"/>
          <w:sz w:val="20"/>
          <w:szCs w:val="20"/>
          <w:lang w:val="es-MX"/>
        </w:rPr>
        <w:t xml:space="preserve">ser recibidos </w:t>
      </w:r>
      <w:r w:rsidRPr="00F55615">
        <w:rPr>
          <w:rFonts w:ascii="Tahoma" w:eastAsia="Calibri" w:hAnsi="Tahoma" w:cs="Tahoma"/>
          <w:sz w:val="20"/>
          <w:szCs w:val="20"/>
          <w:lang w:val="es-MX"/>
        </w:rPr>
        <w:t xml:space="preserve">de un tercer país.  Además, </w:t>
      </w:r>
      <w:r>
        <w:rPr>
          <w:rFonts w:ascii="Tahoma" w:eastAsia="Calibri" w:hAnsi="Tahoma" w:cs="Tahoma"/>
          <w:sz w:val="20"/>
          <w:szCs w:val="20"/>
          <w:lang w:val="es-MX"/>
        </w:rPr>
        <w:t>debe ser por voluntad propia de la persona retornada.</w:t>
      </w:r>
    </w:p>
    <w:p w14:paraId="09115BE4" w14:textId="77777777" w:rsidR="00F55615" w:rsidRDefault="00F55615" w:rsidP="00F55615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79FEF8EA" w14:textId="77777777" w:rsidR="00F55615" w:rsidRDefault="00F55615" w:rsidP="00F55615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>
        <w:rPr>
          <w:rFonts w:ascii="Tahoma" w:eastAsia="Calibri" w:hAnsi="Tahoma" w:cs="Tahoma"/>
          <w:sz w:val="20"/>
          <w:szCs w:val="20"/>
          <w:lang w:val="es-MX"/>
        </w:rPr>
        <w:t xml:space="preserve">En el espacio de intercambio de información, se realizó un diálogo </w:t>
      </w:r>
      <w:r w:rsidRPr="00606834">
        <w:rPr>
          <w:rFonts w:ascii="Tahoma" w:eastAsia="Calibri" w:hAnsi="Tahoma" w:cs="Tahoma"/>
          <w:sz w:val="20"/>
          <w:szCs w:val="20"/>
          <w:lang w:val="es-MX"/>
        </w:rPr>
        <w:t>abierto con la RROCM, a través de la proyección de un video documental sobre migración extra-regional, producido por la</w:t>
      </w:r>
      <w:r>
        <w:rPr>
          <w:rFonts w:ascii="Tahoma" w:eastAsia="Calibri" w:hAnsi="Tahoma" w:cs="Tahoma"/>
          <w:sz w:val="20"/>
          <w:szCs w:val="20"/>
          <w:lang w:val="es-MX"/>
        </w:rPr>
        <w:t xml:space="preserve"> RROCM.  Se contó con la participación, en forma virtual, del Señor Francisco Rico, de la RROCM.</w:t>
      </w:r>
    </w:p>
    <w:p w14:paraId="45A026F6" w14:textId="77777777" w:rsidR="00606834" w:rsidRPr="00860BB1" w:rsidRDefault="00606834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2C03923F" w14:textId="4C0C4FC3" w:rsidR="00860BB1" w:rsidRPr="00860BB1" w:rsidRDefault="00860BB1" w:rsidP="00D42B88">
      <w:pPr>
        <w:pStyle w:val="NoSpacing"/>
        <w:numPr>
          <w:ilvl w:val="0"/>
          <w:numId w:val="7"/>
        </w:numPr>
        <w:jc w:val="both"/>
        <w:rPr>
          <w:rFonts w:ascii="Tahoma" w:eastAsia="Calibri" w:hAnsi="Tahoma" w:cs="Tahoma"/>
          <w:b/>
          <w:sz w:val="20"/>
          <w:szCs w:val="20"/>
          <w:lang w:val="es-MX"/>
        </w:rPr>
      </w:pPr>
      <w:r w:rsidRPr="00860BB1">
        <w:rPr>
          <w:rFonts w:ascii="Tahoma" w:hAnsi="Tahoma" w:cs="Tahoma"/>
          <w:b/>
          <w:sz w:val="20"/>
          <w:szCs w:val="20"/>
          <w:lang w:val="es-MX"/>
        </w:rPr>
        <w:t xml:space="preserve">Seguimiento a los acuerdos previos y elaboración de nuevos acuerdos para integrarse a un plan de acción de la CRM en materia de migrantes extra-regionales, </w:t>
      </w:r>
      <w:r w:rsidR="007156A8">
        <w:rPr>
          <w:rFonts w:ascii="Tahoma" w:hAnsi="Tahoma" w:cs="Tahoma"/>
          <w:b/>
          <w:sz w:val="20"/>
          <w:szCs w:val="20"/>
          <w:lang w:val="es-MX"/>
        </w:rPr>
        <w:t xml:space="preserve"> el</w:t>
      </w:r>
      <w:r w:rsidRPr="00860BB1">
        <w:rPr>
          <w:rFonts w:ascii="Tahoma" w:hAnsi="Tahoma" w:cs="Tahoma"/>
          <w:b/>
          <w:sz w:val="20"/>
          <w:szCs w:val="20"/>
          <w:lang w:val="es-MX"/>
        </w:rPr>
        <w:t xml:space="preserve"> cual se someterá a aprobación Viceministerial </w:t>
      </w:r>
    </w:p>
    <w:p w14:paraId="200E3D6D" w14:textId="77777777" w:rsidR="00860BB1" w:rsidRPr="00D42B88" w:rsidRDefault="00860BB1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5D573D76" w14:textId="0F5CC4C8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Acuerdos previos:</w:t>
      </w:r>
    </w:p>
    <w:p w14:paraId="76DDC0EA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343EC42C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 La creación de un sistema integrado en el que se comparta información sobre los flujos migratorios</w:t>
      </w:r>
      <w:r w:rsidR="004C3396">
        <w:rPr>
          <w:rFonts w:ascii="Tahoma" w:eastAsia="Calibri" w:hAnsi="Tahoma" w:cs="Tahoma"/>
          <w:sz w:val="20"/>
          <w:szCs w:val="20"/>
          <w:lang w:val="es-MX"/>
        </w:rPr>
        <w:t>,</w:t>
      </w:r>
      <w:r w:rsidRPr="00D42B88">
        <w:rPr>
          <w:rFonts w:ascii="Tahoma" w:eastAsia="Calibri" w:hAnsi="Tahoma" w:cs="Tahoma"/>
          <w:sz w:val="20"/>
          <w:szCs w:val="20"/>
          <w:lang w:val="es-MX"/>
        </w:rPr>
        <w:t xml:space="preserve"> en específico de las personas extra-regionales.</w:t>
      </w:r>
    </w:p>
    <w:p w14:paraId="66F8ACDD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lastRenderedPageBreak/>
        <w:t>-El establecimiento de relaciones diplomáticas con los estados de origen.</w:t>
      </w:r>
    </w:p>
    <w:p w14:paraId="6D0C952A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-Compartir con los países de origen, cuando se tenga la posibilidad, copias de los pasaportes de los migrantes extra-regionales en situación migratoria irregular, para ayudar en la identificación de los mismos.</w:t>
      </w:r>
    </w:p>
    <w:p w14:paraId="16C36844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 Estados Unidos ofreció su apoyo para la instalación del sistema APIS (donde aún no haya) e interconectarlos entre sí; asimismo, ofreció sus sistemas portátiles de recolección de datos biométricos.</w:t>
      </w:r>
    </w:p>
    <w:p w14:paraId="6183C3DB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 Se propone fortalecer la cooperación compartiendo información biométrica con países de entrada y tránsito con el fin de determinar la identidad y nacionalidad de las personas migrantes.</w:t>
      </w:r>
    </w:p>
    <w:p w14:paraId="16FD8985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 Propuestas de intercambio de información sobre migración extra regional en el marco de la CRM y sobre las rutas de dicha migración.</w:t>
      </w:r>
    </w:p>
    <w:p w14:paraId="17916872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-Se solicitó a los países de origen que establezcan un mayor vínculo con su diáspora, para que sea la misma quien alerte a sus nacionales sobre los riesgos de la migración irregular</w:t>
      </w:r>
    </w:p>
    <w:p w14:paraId="40608893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-Trabajar de manera más profunda y coordinada con las organizaciones de la sociedad civil para que puedan sensibilizar a las personas migrantes sobre los riesgos y dificultades que enfrentarán durante su travesía hacia los países de destino.</w:t>
      </w:r>
    </w:p>
    <w:p w14:paraId="52643ADB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-Se propone la constitución de una red de consulados en Washington que incluya a países de la CRM y a los países de origen para manejar este tipo de casos.</w:t>
      </w:r>
    </w:p>
    <w:p w14:paraId="6A32BA06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  <w:r w:rsidRPr="00D42B88">
        <w:rPr>
          <w:rFonts w:ascii="Tahoma" w:eastAsia="Calibri" w:hAnsi="Tahoma" w:cs="Tahoma"/>
          <w:sz w:val="20"/>
          <w:szCs w:val="20"/>
          <w:lang w:val="es-MX"/>
        </w:rPr>
        <w:t>-Trabajar con las compañías de transporte para la prevención y el combate al tráfico ilícito y la trata de personas. Buscar un sistema similar al APIS con las líneas de autobuses en Centroamérica.</w:t>
      </w:r>
    </w:p>
    <w:p w14:paraId="3717698C" w14:textId="77777777" w:rsidR="00D42B88" w:rsidRPr="00D42B88" w:rsidRDefault="00D42B88" w:rsidP="00D42B88">
      <w:pPr>
        <w:pStyle w:val="NoSpacing"/>
        <w:jc w:val="both"/>
        <w:rPr>
          <w:rFonts w:ascii="Tahoma" w:eastAsia="Calibri" w:hAnsi="Tahoma" w:cs="Tahoma"/>
          <w:sz w:val="20"/>
          <w:szCs w:val="20"/>
          <w:lang w:val="es-MX"/>
        </w:rPr>
      </w:pPr>
    </w:p>
    <w:p w14:paraId="1838F2E2" w14:textId="77777777" w:rsidR="00B84CAB" w:rsidRPr="00B84CAB" w:rsidRDefault="007F4B86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Los países comentaron la importancia de articular las siguientes acciones:</w:t>
      </w:r>
    </w:p>
    <w:p w14:paraId="5BCA8577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036F1D5F" w14:textId="4D7B9AE1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604E51">
        <w:rPr>
          <w:rFonts w:ascii="Tahoma" w:hAnsi="Tahoma" w:cs="Tahoma"/>
          <w:sz w:val="20"/>
          <w:szCs w:val="20"/>
          <w:lang w:val="es-MX"/>
        </w:rPr>
        <w:t xml:space="preserve">1) Retomar </w:t>
      </w:r>
      <w:r w:rsidR="009011BC" w:rsidRPr="00604E51">
        <w:rPr>
          <w:rFonts w:ascii="Tahoma" w:hAnsi="Tahoma" w:cs="Tahoma"/>
          <w:sz w:val="20"/>
          <w:szCs w:val="20"/>
          <w:lang w:val="es-MX"/>
        </w:rPr>
        <w:t xml:space="preserve">el uso de </w:t>
      </w:r>
      <w:r w:rsidRPr="00604E51">
        <w:rPr>
          <w:rFonts w:ascii="Tahoma" w:hAnsi="Tahoma" w:cs="Tahoma"/>
          <w:sz w:val="20"/>
          <w:szCs w:val="20"/>
          <w:lang w:val="es-MX"/>
        </w:rPr>
        <w:t xml:space="preserve">la Plataforma de información estadística </w:t>
      </w:r>
      <w:r w:rsidR="00C254B8" w:rsidRPr="00604E51">
        <w:rPr>
          <w:rFonts w:ascii="Tahoma" w:hAnsi="Tahoma" w:cs="Tahoma"/>
          <w:sz w:val="20"/>
          <w:szCs w:val="20"/>
          <w:lang w:val="es-MX"/>
        </w:rPr>
        <w:t xml:space="preserve">SIMMES y agradecer el ofrecimiento de México </w:t>
      </w:r>
      <w:r w:rsidR="009011BC" w:rsidRPr="00604E51">
        <w:rPr>
          <w:rFonts w:ascii="Tahoma" w:hAnsi="Tahoma" w:cs="Tahoma"/>
          <w:sz w:val="20"/>
          <w:szCs w:val="20"/>
          <w:lang w:val="es-MX"/>
        </w:rPr>
        <w:t>de</w:t>
      </w:r>
      <w:r w:rsidR="00C254B8" w:rsidRPr="00604E51">
        <w:rPr>
          <w:rFonts w:ascii="Tahoma" w:hAnsi="Tahoma" w:cs="Tahoma"/>
          <w:sz w:val="20"/>
          <w:szCs w:val="20"/>
          <w:lang w:val="es-MX"/>
        </w:rPr>
        <w:t xml:space="preserve"> sistematizar los datos </w:t>
      </w:r>
      <w:r w:rsidR="009011BC" w:rsidRPr="00604E51">
        <w:rPr>
          <w:rFonts w:ascii="Tahoma" w:hAnsi="Tahoma" w:cs="Tahoma"/>
          <w:sz w:val="20"/>
          <w:szCs w:val="20"/>
          <w:lang w:val="es-MX"/>
        </w:rPr>
        <w:t>de las matrices desarrolladas en el marco de este Grupo Ad-Hoc</w:t>
      </w:r>
      <w:r w:rsidR="00604E51" w:rsidRPr="00604E51">
        <w:rPr>
          <w:rFonts w:ascii="Tahoma" w:hAnsi="Tahoma" w:cs="Tahoma"/>
          <w:sz w:val="20"/>
          <w:szCs w:val="20"/>
          <w:lang w:val="es-MX"/>
        </w:rPr>
        <w:t>,</w:t>
      </w:r>
      <w:r w:rsidR="009011BC" w:rsidRPr="00604E51">
        <w:rPr>
          <w:rFonts w:ascii="Tahoma" w:hAnsi="Tahoma" w:cs="Tahoma"/>
          <w:sz w:val="20"/>
          <w:szCs w:val="20"/>
          <w:lang w:val="es-MX"/>
        </w:rPr>
        <w:t xml:space="preserve"> </w:t>
      </w:r>
      <w:r w:rsidRPr="00604E51">
        <w:rPr>
          <w:rFonts w:ascii="Tahoma" w:hAnsi="Tahoma" w:cs="Tahoma"/>
          <w:sz w:val="20"/>
          <w:szCs w:val="20"/>
          <w:lang w:val="es-MX"/>
        </w:rPr>
        <w:t xml:space="preserve">a fin de tener información </w:t>
      </w:r>
      <w:r w:rsidR="009011BC" w:rsidRPr="00604E51">
        <w:rPr>
          <w:rFonts w:ascii="Tahoma" w:hAnsi="Tahoma" w:cs="Tahoma"/>
          <w:sz w:val="20"/>
          <w:szCs w:val="20"/>
          <w:lang w:val="es-MX"/>
        </w:rPr>
        <w:t xml:space="preserve">estandarizada y </w:t>
      </w:r>
      <w:r w:rsidRPr="00604E51">
        <w:rPr>
          <w:rFonts w:ascii="Tahoma" w:hAnsi="Tahoma" w:cs="Tahoma"/>
          <w:sz w:val="20"/>
          <w:szCs w:val="20"/>
          <w:lang w:val="es-MX"/>
        </w:rPr>
        <w:t>comparable</w:t>
      </w:r>
      <w:r w:rsidR="00A95A5B" w:rsidRPr="00604E51">
        <w:rPr>
          <w:rFonts w:ascii="Tahoma" w:hAnsi="Tahoma" w:cs="Tahoma"/>
          <w:sz w:val="20"/>
          <w:szCs w:val="20"/>
          <w:lang w:val="es-MX"/>
        </w:rPr>
        <w:t>.</w:t>
      </w:r>
      <w:bookmarkStart w:id="6" w:name="_GoBack"/>
      <w:bookmarkEnd w:id="6"/>
    </w:p>
    <w:p w14:paraId="58C671A5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5002A041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 xml:space="preserve">2) </w:t>
      </w:r>
      <w:r w:rsidR="00A95A5B">
        <w:rPr>
          <w:rFonts w:ascii="Tahoma" w:hAnsi="Tahoma" w:cs="Tahoma"/>
          <w:sz w:val="20"/>
          <w:szCs w:val="20"/>
          <w:lang w:val="es-MX"/>
        </w:rPr>
        <w:t>Contar con i</w:t>
      </w:r>
      <w:r w:rsidRPr="00B84CAB">
        <w:rPr>
          <w:rFonts w:ascii="Tahoma" w:hAnsi="Tahoma" w:cs="Tahoma"/>
          <w:sz w:val="20"/>
          <w:szCs w:val="20"/>
          <w:lang w:val="es-MX"/>
        </w:rPr>
        <w:t>nformación estratégica para decisiones de políticas, gestión migrato</w:t>
      </w:r>
      <w:r w:rsidR="00A95A5B">
        <w:rPr>
          <w:rFonts w:ascii="Tahoma" w:hAnsi="Tahoma" w:cs="Tahoma"/>
          <w:sz w:val="20"/>
          <w:szCs w:val="20"/>
          <w:lang w:val="es-MX"/>
        </w:rPr>
        <w:t>ria y protección de migrantes.</w:t>
      </w:r>
    </w:p>
    <w:p w14:paraId="0FCACB3D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 xml:space="preserve">- Compartir las características de los acuerdos de repatriación y cómo </w:t>
      </w:r>
      <w:proofErr w:type="spellStart"/>
      <w:r w:rsidRPr="00B84CAB">
        <w:rPr>
          <w:rFonts w:ascii="Tahoma" w:hAnsi="Tahoma" w:cs="Tahoma"/>
          <w:sz w:val="20"/>
          <w:szCs w:val="20"/>
          <w:lang w:val="es-MX"/>
        </w:rPr>
        <w:t>operativizarlos</w:t>
      </w:r>
      <w:proofErr w:type="spellEnd"/>
      <w:r w:rsidRPr="00B84CAB">
        <w:rPr>
          <w:rFonts w:ascii="Tahoma" w:hAnsi="Tahoma" w:cs="Tahoma"/>
          <w:sz w:val="20"/>
          <w:szCs w:val="20"/>
          <w:lang w:val="es-MX"/>
        </w:rPr>
        <w:t>.</w:t>
      </w:r>
    </w:p>
    <w:p w14:paraId="71E38CAB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>- Mecanismos de intercambio de información sensible.  Suscripción de acuerdos y reglas mínimas.</w:t>
      </w:r>
    </w:p>
    <w:p w14:paraId="41986E16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0FC42679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>3) Sinergias con otros esfuerzos.  Ejemplo: OEA, Red Trata y Tráfico (CRM)</w:t>
      </w:r>
    </w:p>
    <w:p w14:paraId="7304B9AF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17546497" w14:textId="77777777" w:rsid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>4) Coherencia institucional dentro de la región</w:t>
      </w:r>
      <w:r w:rsidR="00A95A5B">
        <w:rPr>
          <w:rFonts w:ascii="Tahoma" w:hAnsi="Tahoma" w:cs="Tahoma"/>
          <w:sz w:val="20"/>
          <w:szCs w:val="20"/>
          <w:lang w:val="es-MX"/>
        </w:rPr>
        <w:t>.</w:t>
      </w:r>
    </w:p>
    <w:p w14:paraId="1BA3ABA1" w14:textId="1B2241CE" w:rsidR="00216A5F" w:rsidRPr="00216A5F" w:rsidRDefault="00216A5F" w:rsidP="00216A5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216A5F">
        <w:rPr>
          <w:rFonts w:ascii="Tahoma" w:hAnsi="Tahoma" w:cs="Tahoma"/>
          <w:sz w:val="20"/>
          <w:szCs w:val="20"/>
          <w:lang w:val="es-MX"/>
        </w:rPr>
        <w:t>La importancia de buscar coh</w:t>
      </w:r>
      <w:r>
        <w:rPr>
          <w:rFonts w:ascii="Tahoma" w:hAnsi="Tahoma" w:cs="Tahoma"/>
          <w:sz w:val="20"/>
          <w:szCs w:val="20"/>
          <w:lang w:val="es-MX"/>
        </w:rPr>
        <w:t>erencia en políticas regionales es fundamental para el bienestar de las</w:t>
      </w:r>
      <w:r w:rsidRPr="00216A5F">
        <w:rPr>
          <w:rFonts w:ascii="Tahoma" w:hAnsi="Tahoma" w:cs="Tahoma"/>
          <w:sz w:val="20"/>
          <w:szCs w:val="20"/>
          <w:lang w:val="es-MX"/>
        </w:rPr>
        <w:t xml:space="preserve"> personas migrantes extra-regionales, para evitarles sufrimiento y engaños.  El hecho de tener políticas no tan coincidentes,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inciden en que </w:t>
      </w:r>
      <w:r w:rsidRPr="00216A5F">
        <w:rPr>
          <w:rFonts w:ascii="Tahoma" w:hAnsi="Tahoma" w:cs="Tahoma"/>
          <w:sz w:val="20"/>
          <w:szCs w:val="20"/>
          <w:lang w:val="es-MX"/>
        </w:rPr>
        <w:t xml:space="preserve">al final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estas personas </w:t>
      </w:r>
      <w:r w:rsidRPr="00216A5F">
        <w:rPr>
          <w:rFonts w:ascii="Tahoma" w:hAnsi="Tahoma" w:cs="Tahoma"/>
          <w:sz w:val="20"/>
          <w:szCs w:val="20"/>
          <w:lang w:val="es-MX"/>
        </w:rPr>
        <w:t>termin</w:t>
      </w:r>
      <w:r w:rsidR="00923C00">
        <w:rPr>
          <w:rFonts w:ascii="Tahoma" w:hAnsi="Tahoma" w:cs="Tahoma"/>
          <w:sz w:val="20"/>
          <w:szCs w:val="20"/>
          <w:lang w:val="es-MX"/>
        </w:rPr>
        <w:t>e</w:t>
      </w:r>
      <w:r w:rsidRPr="00216A5F">
        <w:rPr>
          <w:rFonts w:ascii="Tahoma" w:hAnsi="Tahoma" w:cs="Tahoma"/>
          <w:sz w:val="20"/>
          <w:szCs w:val="20"/>
          <w:lang w:val="es-MX"/>
        </w:rPr>
        <w:t>n siendo atrapadas por las redes de tráfico de personas, en perjuicio de sus derechos humanos.</w:t>
      </w:r>
    </w:p>
    <w:p w14:paraId="70FC10DC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111FABCE" w14:textId="0C4345A5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B84CAB">
        <w:rPr>
          <w:rFonts w:ascii="Tahoma" w:hAnsi="Tahoma" w:cs="Tahoma"/>
          <w:sz w:val="20"/>
          <w:szCs w:val="20"/>
          <w:lang w:val="es-MX"/>
        </w:rPr>
        <w:t>5) Estructurar u</w:t>
      </w:r>
      <w:r w:rsidR="007C53CA">
        <w:rPr>
          <w:rFonts w:ascii="Tahoma" w:hAnsi="Tahoma" w:cs="Tahoma"/>
          <w:sz w:val="20"/>
          <w:szCs w:val="20"/>
          <w:lang w:val="es-MX"/>
        </w:rPr>
        <w:t>n posicionamiento regional v</w:t>
      </w:r>
      <w:r w:rsidRPr="00B84CAB">
        <w:rPr>
          <w:rFonts w:ascii="Tahoma" w:hAnsi="Tahoma" w:cs="Tahoma"/>
          <w:sz w:val="20"/>
          <w:szCs w:val="20"/>
          <w:lang w:val="es-MX"/>
        </w:rPr>
        <w:t>incula</w:t>
      </w:r>
      <w:r w:rsidR="007C53CA">
        <w:rPr>
          <w:rFonts w:ascii="Tahoma" w:hAnsi="Tahoma" w:cs="Tahoma"/>
          <w:sz w:val="20"/>
          <w:szCs w:val="20"/>
          <w:lang w:val="es-MX"/>
        </w:rPr>
        <w:t xml:space="preserve">do al Pacto Mundial para una migración segura,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ordenada y </w:t>
      </w:r>
      <w:r w:rsidR="007C53CA">
        <w:rPr>
          <w:rFonts w:ascii="Tahoma" w:hAnsi="Tahoma" w:cs="Tahoma"/>
          <w:sz w:val="20"/>
          <w:szCs w:val="20"/>
          <w:lang w:val="es-MX"/>
        </w:rPr>
        <w:t>regular.</w:t>
      </w:r>
    </w:p>
    <w:p w14:paraId="070EB643" w14:textId="77777777" w:rsidR="00B84CAB" w:rsidRPr="00B84CAB" w:rsidRDefault="00B84CAB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5A72D333" w14:textId="77777777" w:rsidR="00860BB1" w:rsidRPr="00860BB1" w:rsidRDefault="00860BB1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021D2179" w14:textId="77777777" w:rsidR="00860BB1" w:rsidRPr="006B7408" w:rsidRDefault="006B7408" w:rsidP="00D42B88">
      <w:pPr>
        <w:spacing w:after="0" w:line="240" w:lineRule="auto"/>
        <w:jc w:val="both"/>
        <w:rPr>
          <w:rFonts w:ascii="Tahoma" w:hAnsi="Tahoma" w:cs="Tahoma"/>
          <w:b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CONCLUSIONES Y RECOMENDACIONES</w:t>
      </w:r>
      <w:r>
        <w:rPr>
          <w:rFonts w:ascii="Tahoma" w:hAnsi="Tahoma" w:cs="Tahoma"/>
          <w:b/>
          <w:szCs w:val="20"/>
          <w:lang w:val="es-MX"/>
        </w:rPr>
        <w:t>:</w:t>
      </w:r>
    </w:p>
    <w:p w14:paraId="3299DF8C" w14:textId="77777777" w:rsidR="006B7408" w:rsidRPr="00860BB1" w:rsidRDefault="006B7408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421C75E" w14:textId="77777777" w:rsidR="00AF34FA" w:rsidRPr="007F4B86" w:rsidRDefault="007F4B86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Identificar</w:t>
      </w:r>
      <w:r w:rsidR="00AF34FA" w:rsidRPr="007F4B86">
        <w:rPr>
          <w:rFonts w:ascii="Tahoma" w:hAnsi="Tahoma" w:cs="Tahoma"/>
          <w:sz w:val="20"/>
          <w:szCs w:val="20"/>
          <w:lang w:val="es-MX"/>
        </w:rPr>
        <w:t xml:space="preserve"> otras medidas alternas, para la salvaguarda del principio de no devolución.</w:t>
      </w:r>
    </w:p>
    <w:p w14:paraId="2EEA32E6" w14:textId="77777777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Principio de responsabilidad compartida, que nos permita llegar a soluciones concretas.</w:t>
      </w:r>
    </w:p>
    <w:p w14:paraId="69AF5B8C" w14:textId="77777777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Buscar coherencia regional.</w:t>
      </w:r>
    </w:p>
    <w:p w14:paraId="0757FA55" w14:textId="77777777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Respeto a los Derechos Humanos.</w:t>
      </w:r>
    </w:p>
    <w:p w14:paraId="552B34A4" w14:textId="77777777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Por la vulnerabilidad de los flujos, los migrantes deben ser beneficiarios de la protección internacional.</w:t>
      </w:r>
    </w:p>
    <w:p w14:paraId="758F6665" w14:textId="77777777" w:rsidR="00DE7A17" w:rsidRPr="007F4B86" w:rsidRDefault="007F4B86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Procurar c</w:t>
      </w:r>
      <w:r w:rsidR="00DE7A17" w:rsidRPr="007F4B86">
        <w:rPr>
          <w:rFonts w:ascii="Tahoma" w:hAnsi="Tahoma" w:cs="Tahoma"/>
          <w:sz w:val="20"/>
          <w:szCs w:val="20"/>
          <w:lang w:val="es-MX"/>
        </w:rPr>
        <w:t>ooperación específica para dar atención a los migrantes, cuando lo requieran.</w:t>
      </w:r>
    </w:p>
    <w:p w14:paraId="19582356" w14:textId="77777777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>Aumentar el conocimiento sobre el tema de los flujos internacionales.</w:t>
      </w:r>
    </w:p>
    <w:p w14:paraId="65504A6B" w14:textId="02E9B14D" w:rsidR="00DE7A17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 xml:space="preserve">El conocimiento del fenómeno implica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compartir las </w:t>
      </w:r>
      <w:r w:rsidRPr="007F4B86">
        <w:rPr>
          <w:rFonts w:ascii="Tahoma" w:hAnsi="Tahoma" w:cs="Tahoma"/>
          <w:sz w:val="20"/>
          <w:szCs w:val="20"/>
          <w:lang w:val="es-MX"/>
        </w:rPr>
        <w:t xml:space="preserve">Políticas Migratorias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 con los otros países </w:t>
      </w:r>
      <w:r w:rsidRPr="007F4B86">
        <w:rPr>
          <w:rFonts w:ascii="Tahoma" w:hAnsi="Tahoma" w:cs="Tahoma"/>
          <w:sz w:val="20"/>
          <w:szCs w:val="20"/>
          <w:lang w:val="es-MX"/>
        </w:rPr>
        <w:t>(conocer</w:t>
      </w:r>
      <w:r w:rsidR="007F4B86">
        <w:rPr>
          <w:rFonts w:ascii="Tahoma" w:hAnsi="Tahoma" w:cs="Tahoma"/>
          <w:sz w:val="20"/>
          <w:szCs w:val="20"/>
          <w:lang w:val="es-MX"/>
        </w:rPr>
        <w:t xml:space="preserve"> </w:t>
      </w:r>
      <w:r w:rsidRPr="007F4B86">
        <w:rPr>
          <w:rFonts w:ascii="Tahoma" w:hAnsi="Tahoma" w:cs="Tahoma"/>
          <w:sz w:val="20"/>
          <w:szCs w:val="20"/>
          <w:lang w:val="es-MX"/>
        </w:rPr>
        <w:t>las</w:t>
      </w:r>
      <w:r w:rsidR="007F4B86">
        <w:rPr>
          <w:rFonts w:ascii="Tahoma" w:hAnsi="Tahoma" w:cs="Tahoma"/>
          <w:sz w:val="20"/>
          <w:szCs w:val="20"/>
          <w:lang w:val="es-MX"/>
        </w:rPr>
        <w:t xml:space="preserve"> políticas de los países, c</w:t>
      </w:r>
      <w:r w:rsidRPr="007F4B86">
        <w:rPr>
          <w:rFonts w:ascii="Tahoma" w:hAnsi="Tahoma" w:cs="Tahoma"/>
          <w:sz w:val="20"/>
          <w:szCs w:val="20"/>
          <w:lang w:val="es-MX"/>
        </w:rPr>
        <w:t>onocer cómo aplica</w:t>
      </w:r>
      <w:r w:rsidR="00923C00">
        <w:rPr>
          <w:rFonts w:ascii="Tahoma" w:hAnsi="Tahoma" w:cs="Tahoma"/>
          <w:sz w:val="20"/>
          <w:szCs w:val="20"/>
          <w:lang w:val="es-MX"/>
        </w:rPr>
        <w:t>n</w:t>
      </w:r>
      <w:r w:rsidRPr="007F4B86">
        <w:rPr>
          <w:rFonts w:ascii="Tahoma" w:hAnsi="Tahoma" w:cs="Tahoma"/>
          <w:sz w:val="20"/>
          <w:szCs w:val="20"/>
          <w:lang w:val="es-MX"/>
        </w:rPr>
        <w:t xml:space="preserve"> la normativa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 existente</w:t>
      </w:r>
      <w:r w:rsidR="007F4B86">
        <w:rPr>
          <w:rFonts w:ascii="Tahoma" w:hAnsi="Tahoma" w:cs="Tahoma"/>
          <w:sz w:val="20"/>
          <w:szCs w:val="20"/>
          <w:lang w:val="es-MX"/>
        </w:rPr>
        <w:t>)</w:t>
      </w:r>
      <w:r w:rsidRPr="007F4B86">
        <w:rPr>
          <w:rFonts w:ascii="Tahoma" w:hAnsi="Tahoma" w:cs="Tahoma"/>
          <w:sz w:val="20"/>
          <w:szCs w:val="20"/>
          <w:lang w:val="es-MX"/>
        </w:rPr>
        <w:t>.</w:t>
      </w:r>
    </w:p>
    <w:p w14:paraId="5443E334" w14:textId="5A4392D7" w:rsidR="00DE7A17" w:rsidRPr="007F4B86" w:rsidRDefault="007F4B86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Disponer de e</w:t>
      </w:r>
      <w:r w:rsidR="00DE7A17" w:rsidRPr="007F4B86">
        <w:rPr>
          <w:rFonts w:ascii="Tahoma" w:hAnsi="Tahoma" w:cs="Tahoma"/>
          <w:sz w:val="20"/>
          <w:szCs w:val="20"/>
          <w:lang w:val="es-MX"/>
        </w:rPr>
        <w:t>stadísticas de estos flujo</w:t>
      </w:r>
      <w:r>
        <w:rPr>
          <w:rFonts w:ascii="Tahoma" w:hAnsi="Tahoma" w:cs="Tahoma"/>
          <w:sz w:val="20"/>
          <w:szCs w:val="20"/>
          <w:lang w:val="es-MX"/>
        </w:rPr>
        <w:t>s en forma periódica.</w:t>
      </w:r>
    </w:p>
    <w:p w14:paraId="4B703727" w14:textId="77777777" w:rsidR="00BC50F4" w:rsidRPr="007F4B86" w:rsidRDefault="00DE7A17" w:rsidP="007F4B8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F4B86">
        <w:rPr>
          <w:rFonts w:ascii="Tahoma" w:hAnsi="Tahoma" w:cs="Tahoma"/>
          <w:sz w:val="20"/>
          <w:szCs w:val="20"/>
          <w:lang w:val="es-MX"/>
        </w:rPr>
        <w:t xml:space="preserve">Se reconoció que ya no es un grupo de carácter “ad hoc”, sino un grupo de trabajo ya establecido.  Se someterá la siguiente propuesta a la reunión de viceministros: </w:t>
      </w:r>
      <w:r w:rsidR="00734BDC" w:rsidRPr="007F4B86">
        <w:rPr>
          <w:rFonts w:ascii="Tahoma" w:hAnsi="Tahoma" w:cs="Tahoma"/>
          <w:sz w:val="20"/>
          <w:szCs w:val="20"/>
          <w:lang w:val="es-MX"/>
        </w:rPr>
        <w:t>que el Grupo Ad Hoc se reúna presencialmente una vez al año y en forma virtual, dos veces al año.</w:t>
      </w:r>
    </w:p>
    <w:p w14:paraId="2B00B746" w14:textId="77777777" w:rsidR="00734BDC" w:rsidRPr="00734BDC" w:rsidRDefault="00734BDC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5583C5AE" w14:textId="5BAE92EC" w:rsidR="00734BDC" w:rsidRPr="00734BDC" w:rsidRDefault="00734BDC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34BDC">
        <w:rPr>
          <w:rFonts w:ascii="Tahoma" w:hAnsi="Tahoma" w:cs="Tahoma"/>
          <w:sz w:val="20"/>
          <w:szCs w:val="20"/>
          <w:lang w:val="es-MX"/>
        </w:rPr>
        <w:t xml:space="preserve">Se acordó que el Grupo Ad Hoc queda constituido con carácter permanente, </w:t>
      </w:r>
      <w:r w:rsidR="00923C00">
        <w:rPr>
          <w:rFonts w:ascii="Tahoma" w:hAnsi="Tahoma" w:cs="Tahoma"/>
          <w:sz w:val="20"/>
          <w:szCs w:val="20"/>
          <w:lang w:val="es-MX"/>
        </w:rPr>
        <w:t>pendiente de la decisión viceministerial. S</w:t>
      </w:r>
      <w:r w:rsidRPr="00734BDC">
        <w:rPr>
          <w:rFonts w:ascii="Tahoma" w:hAnsi="Tahoma" w:cs="Tahoma"/>
          <w:sz w:val="20"/>
          <w:szCs w:val="20"/>
          <w:lang w:val="es-MX"/>
        </w:rPr>
        <w:t xml:space="preserve">e </w:t>
      </w:r>
      <w:r w:rsidR="00923C00">
        <w:rPr>
          <w:rFonts w:ascii="Tahoma" w:hAnsi="Tahoma" w:cs="Tahoma"/>
          <w:sz w:val="20"/>
          <w:szCs w:val="20"/>
          <w:lang w:val="es-MX"/>
        </w:rPr>
        <w:t xml:space="preserve">reuniría </w:t>
      </w:r>
      <w:r w:rsidRPr="00734BDC">
        <w:rPr>
          <w:rFonts w:ascii="Tahoma" w:hAnsi="Tahoma" w:cs="Tahoma"/>
          <w:sz w:val="20"/>
          <w:szCs w:val="20"/>
          <w:lang w:val="es-MX"/>
        </w:rPr>
        <w:t>al menos dos veces al año, en forma virtual o presencial y se activa</w:t>
      </w:r>
      <w:r w:rsidR="00923C00">
        <w:rPr>
          <w:rFonts w:ascii="Tahoma" w:hAnsi="Tahoma" w:cs="Tahoma"/>
          <w:sz w:val="20"/>
          <w:szCs w:val="20"/>
          <w:lang w:val="es-MX"/>
        </w:rPr>
        <w:t>ría</w:t>
      </w:r>
      <w:r w:rsidRPr="00734BDC">
        <w:rPr>
          <w:rFonts w:ascii="Tahoma" w:hAnsi="Tahoma" w:cs="Tahoma"/>
          <w:sz w:val="20"/>
          <w:szCs w:val="20"/>
          <w:lang w:val="es-MX"/>
        </w:rPr>
        <w:t xml:space="preserve"> en el momento en que se dé una situación extraordinaria en el tema de la migración extra-regional.</w:t>
      </w:r>
    </w:p>
    <w:p w14:paraId="3B438877" w14:textId="77777777" w:rsidR="00D42B88" w:rsidRDefault="00D42B8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28D7186C" w14:textId="77777777" w:rsidR="00734BDC" w:rsidRDefault="00D42B8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Los países miembros consideraron las siguientes tareas con carácter permanente:</w:t>
      </w:r>
    </w:p>
    <w:p w14:paraId="5ED09CE2" w14:textId="77777777" w:rsidR="00D42B88" w:rsidRPr="00734BDC" w:rsidRDefault="00D42B8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041F660B" w14:textId="77777777" w:rsidR="00734BDC" w:rsidRPr="00734BDC" w:rsidRDefault="00734BDC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34BDC">
        <w:rPr>
          <w:rFonts w:ascii="Tahoma" w:hAnsi="Tahoma" w:cs="Tahoma"/>
          <w:sz w:val="20"/>
          <w:szCs w:val="20"/>
          <w:lang w:val="es-MX"/>
        </w:rPr>
        <w:t>Intercambio de información estadística</w:t>
      </w:r>
    </w:p>
    <w:p w14:paraId="439A629A" w14:textId="77777777" w:rsidR="00734BDC" w:rsidRPr="00734BDC" w:rsidRDefault="00734BDC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34BDC">
        <w:rPr>
          <w:rFonts w:ascii="Tahoma" w:hAnsi="Tahoma" w:cs="Tahoma"/>
          <w:sz w:val="20"/>
          <w:szCs w:val="20"/>
          <w:lang w:val="es-MX"/>
        </w:rPr>
        <w:t>Monitorear las tendencias y comportamiento de las rutas migratorias</w:t>
      </w:r>
    </w:p>
    <w:p w14:paraId="14C5870A" w14:textId="77777777" w:rsidR="00734BDC" w:rsidRPr="00734BDC" w:rsidRDefault="00D42B88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Intercambiar</w:t>
      </w:r>
      <w:r w:rsidR="00734BDC" w:rsidRPr="00734BDC">
        <w:rPr>
          <w:rFonts w:ascii="Tahoma" w:hAnsi="Tahoma" w:cs="Tahoma"/>
          <w:sz w:val="20"/>
          <w:szCs w:val="20"/>
          <w:lang w:val="es-MX"/>
        </w:rPr>
        <w:t xml:space="preserve"> de información de inteligencia en materia de control migratorio</w:t>
      </w:r>
    </w:p>
    <w:p w14:paraId="78DA3CFB" w14:textId="77777777" w:rsidR="00734BDC" w:rsidRPr="00734BDC" w:rsidRDefault="00734BDC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34BDC">
        <w:rPr>
          <w:rFonts w:ascii="Tahoma" w:hAnsi="Tahoma" w:cs="Tahoma"/>
          <w:sz w:val="20"/>
          <w:szCs w:val="20"/>
          <w:lang w:val="es-MX"/>
        </w:rPr>
        <w:t>Sistematiza</w:t>
      </w:r>
      <w:r w:rsidR="00D42B88">
        <w:rPr>
          <w:rFonts w:ascii="Tahoma" w:hAnsi="Tahoma" w:cs="Tahoma"/>
          <w:sz w:val="20"/>
          <w:szCs w:val="20"/>
          <w:lang w:val="es-MX"/>
        </w:rPr>
        <w:t xml:space="preserve">r </w:t>
      </w:r>
      <w:r w:rsidRPr="00734BDC">
        <w:rPr>
          <w:rFonts w:ascii="Tahoma" w:hAnsi="Tahoma" w:cs="Tahoma"/>
          <w:sz w:val="20"/>
          <w:szCs w:val="20"/>
          <w:lang w:val="es-MX"/>
        </w:rPr>
        <w:t>la información suministrada por los países, tarea que está a cargo de México, en coordinación con la Secretaría Técnica de la CRM.</w:t>
      </w:r>
    </w:p>
    <w:p w14:paraId="67626BC8" w14:textId="77777777" w:rsidR="00734BDC" w:rsidRPr="00734BDC" w:rsidRDefault="00D42B88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Implementar los</w:t>
      </w:r>
      <w:r w:rsidR="00734BDC" w:rsidRPr="00734BDC">
        <w:rPr>
          <w:rFonts w:ascii="Tahoma" w:hAnsi="Tahoma" w:cs="Tahoma"/>
          <w:sz w:val="20"/>
          <w:szCs w:val="20"/>
          <w:lang w:val="es-MX"/>
        </w:rPr>
        <w:t xml:space="preserve"> “Lineamientos regionales para la identificación preliminar de perfiles y mecanismos de referencia de poblaciones migrantes en condición de vulnerabilidad”.</w:t>
      </w:r>
    </w:p>
    <w:p w14:paraId="45CDC893" w14:textId="77777777" w:rsidR="00734BDC" w:rsidRDefault="00734BDC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734BDC">
        <w:rPr>
          <w:rFonts w:ascii="Tahoma" w:hAnsi="Tahoma" w:cs="Tahoma"/>
          <w:sz w:val="20"/>
          <w:szCs w:val="20"/>
          <w:lang w:val="es-MX"/>
        </w:rPr>
        <w:t>Trabajar conjuntamente con las organizaciones de la sociedad civil para que puedan sensibilizar a las personas migrantes sobre los riesgos y dificultades que enfrentarán durante su travesía hacia los países de destino.</w:t>
      </w:r>
    </w:p>
    <w:p w14:paraId="02947EFB" w14:textId="77777777" w:rsidR="00750EF2" w:rsidRPr="00734BDC" w:rsidRDefault="00750EF2" w:rsidP="00D42B8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Coordinar las acciones bajo enfoques de responsabilidad compartida.</w:t>
      </w:r>
    </w:p>
    <w:p w14:paraId="15D812EA" w14:textId="77777777" w:rsidR="00734BDC" w:rsidRDefault="00734BDC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1D5A698A" w14:textId="77777777" w:rsidR="00860BB1" w:rsidRPr="00BC50F4" w:rsidRDefault="006B7408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PRÓXIMOS PASOS:</w:t>
      </w:r>
    </w:p>
    <w:p w14:paraId="308F8509" w14:textId="77777777" w:rsidR="00C535C9" w:rsidRDefault="00C535C9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0CEF8310" w14:textId="4B2A061B" w:rsidR="00C535C9" w:rsidRPr="00C535C9" w:rsidRDefault="00C535C9" w:rsidP="00D42B8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C535C9">
        <w:rPr>
          <w:rFonts w:ascii="Tahoma" w:hAnsi="Tahoma" w:cs="Tahoma"/>
          <w:sz w:val="20"/>
          <w:szCs w:val="20"/>
          <w:lang w:val="es-MX"/>
        </w:rPr>
        <w:t>Proponer a los</w:t>
      </w:r>
      <w:r w:rsidR="00923C00">
        <w:rPr>
          <w:rFonts w:ascii="Tahoma" w:hAnsi="Tahoma" w:cs="Tahoma"/>
          <w:sz w:val="20"/>
          <w:szCs w:val="20"/>
          <w:lang w:val="es-MX"/>
        </w:rPr>
        <w:t>(as)</w:t>
      </w:r>
      <w:r w:rsidRPr="00C535C9">
        <w:rPr>
          <w:rFonts w:ascii="Tahoma" w:hAnsi="Tahoma" w:cs="Tahoma"/>
          <w:sz w:val="20"/>
          <w:szCs w:val="20"/>
          <w:lang w:val="es-MX"/>
        </w:rPr>
        <w:t xml:space="preserve"> </w:t>
      </w:r>
      <w:r w:rsidR="00923C00">
        <w:rPr>
          <w:rFonts w:ascii="Tahoma" w:hAnsi="Tahoma" w:cs="Tahoma"/>
          <w:sz w:val="20"/>
          <w:szCs w:val="20"/>
          <w:lang w:val="es-MX"/>
        </w:rPr>
        <w:t>V</w:t>
      </w:r>
      <w:r w:rsidRPr="00C535C9">
        <w:rPr>
          <w:rFonts w:ascii="Tahoma" w:hAnsi="Tahoma" w:cs="Tahoma"/>
          <w:sz w:val="20"/>
          <w:szCs w:val="20"/>
          <w:lang w:val="es-MX"/>
        </w:rPr>
        <w:t>iceministros</w:t>
      </w:r>
      <w:r w:rsidR="00923C00">
        <w:rPr>
          <w:rFonts w:ascii="Tahoma" w:hAnsi="Tahoma" w:cs="Tahoma"/>
          <w:sz w:val="20"/>
          <w:szCs w:val="20"/>
          <w:lang w:val="es-MX"/>
        </w:rPr>
        <w:t>(as)</w:t>
      </w:r>
      <w:r w:rsidRPr="00C535C9">
        <w:rPr>
          <w:rFonts w:ascii="Tahoma" w:hAnsi="Tahoma" w:cs="Tahoma"/>
          <w:sz w:val="20"/>
          <w:szCs w:val="20"/>
          <w:lang w:val="es-MX"/>
        </w:rPr>
        <w:t xml:space="preserve"> que el Grupo Ad Hoc se reúna presencialmente una vez al año y en forma virtual, dos veces al año.</w:t>
      </w:r>
    </w:p>
    <w:p w14:paraId="5B83B9A7" w14:textId="77777777" w:rsidR="00C535C9" w:rsidRPr="00860BB1" w:rsidRDefault="00C535C9" w:rsidP="00D42B8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14:paraId="67762863" w14:textId="72804C56" w:rsidR="00C535C9" w:rsidRDefault="00C535C9" w:rsidP="00D42B8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C535C9">
        <w:rPr>
          <w:rFonts w:ascii="Tahoma" w:hAnsi="Tahoma" w:cs="Tahoma"/>
          <w:sz w:val="20"/>
          <w:szCs w:val="20"/>
          <w:lang w:val="es-MX"/>
        </w:rPr>
        <w:t>Llevar a cabo una reunión virtual del Grupo, en la última semana de se</w:t>
      </w:r>
      <w:r w:rsidR="00923C00">
        <w:rPr>
          <w:rFonts w:ascii="Tahoma" w:hAnsi="Tahoma" w:cs="Tahoma"/>
          <w:sz w:val="20"/>
          <w:szCs w:val="20"/>
          <w:lang w:val="es-MX"/>
        </w:rPr>
        <w:t>p</w:t>
      </w:r>
      <w:r w:rsidRPr="00C535C9">
        <w:rPr>
          <w:rFonts w:ascii="Tahoma" w:hAnsi="Tahoma" w:cs="Tahoma"/>
          <w:sz w:val="20"/>
          <w:szCs w:val="20"/>
          <w:lang w:val="es-MX"/>
        </w:rPr>
        <w:t>tiembre de 2017, para la revisión de la propuesta de plan de trabajo que se presentará para aprobación de los viceministros.</w:t>
      </w:r>
      <w:r w:rsidR="00A8084E">
        <w:rPr>
          <w:rFonts w:ascii="Tahoma" w:hAnsi="Tahoma" w:cs="Tahoma"/>
          <w:sz w:val="20"/>
          <w:szCs w:val="20"/>
          <w:lang w:val="es-MX"/>
        </w:rPr>
        <w:t xml:space="preserve">  El plan de trabajo tendrá tres ejes:</w:t>
      </w:r>
    </w:p>
    <w:p w14:paraId="3AF84D4F" w14:textId="77777777" w:rsidR="00A8084E" w:rsidRPr="00A8084E" w:rsidRDefault="00A8084E" w:rsidP="00A8084E">
      <w:pPr>
        <w:pStyle w:val="ListParagraph"/>
        <w:rPr>
          <w:rFonts w:ascii="Tahoma" w:hAnsi="Tahoma" w:cs="Tahoma"/>
          <w:sz w:val="20"/>
          <w:szCs w:val="20"/>
          <w:lang w:val="es-MX"/>
        </w:rPr>
      </w:pPr>
    </w:p>
    <w:p w14:paraId="62BAA664" w14:textId="77777777" w:rsidR="00A8084E" w:rsidRDefault="00A8084E" w:rsidP="00A8084E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Información (</w:t>
      </w:r>
      <w:r w:rsidR="007C53CA">
        <w:rPr>
          <w:rFonts w:ascii="Tahoma" w:hAnsi="Tahoma" w:cs="Tahoma"/>
          <w:sz w:val="20"/>
          <w:szCs w:val="20"/>
          <w:lang w:val="es-MX"/>
        </w:rPr>
        <w:t>estadísticas, campañas de información para migrantes, acciones de prevención, alertas tempranas)</w:t>
      </w:r>
    </w:p>
    <w:p w14:paraId="2D8E2A3D" w14:textId="77777777" w:rsidR="00A8084E" w:rsidRDefault="00A8084E" w:rsidP="00A8084E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Coordinación</w:t>
      </w:r>
      <w:r w:rsidR="007C53CA">
        <w:rPr>
          <w:rFonts w:ascii="Tahoma" w:hAnsi="Tahoma" w:cs="Tahoma"/>
          <w:sz w:val="20"/>
          <w:szCs w:val="20"/>
          <w:lang w:val="es-MX"/>
        </w:rPr>
        <w:t xml:space="preserve"> (políticas, legislación, declaración)</w:t>
      </w:r>
    </w:p>
    <w:p w14:paraId="41F72CD1" w14:textId="77777777" w:rsidR="00A8084E" w:rsidRPr="00C535C9" w:rsidRDefault="00A8084E" w:rsidP="00A8084E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Cooperación</w:t>
      </w:r>
      <w:r w:rsidR="007C53CA">
        <w:rPr>
          <w:rFonts w:ascii="Tahoma" w:hAnsi="Tahoma" w:cs="Tahoma"/>
          <w:sz w:val="20"/>
          <w:szCs w:val="20"/>
          <w:lang w:val="es-MX"/>
        </w:rPr>
        <w:t xml:space="preserve"> (Memorándum de Entendimiento, cooperación con la CSM, organismos observadores)</w:t>
      </w:r>
    </w:p>
    <w:p w14:paraId="427F32C8" w14:textId="77777777" w:rsidR="00C535C9" w:rsidRDefault="00C535C9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24CBE8DE" w14:textId="0BD37B33" w:rsidR="00860BB1" w:rsidRPr="00C535C9" w:rsidRDefault="00860BB1" w:rsidP="00D42B8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C535C9">
        <w:rPr>
          <w:rFonts w:ascii="Tahoma" w:hAnsi="Tahoma" w:cs="Tahoma"/>
          <w:sz w:val="20"/>
          <w:szCs w:val="20"/>
          <w:lang w:val="es-MX"/>
        </w:rPr>
        <w:t>Llevar a cabo la V Reunión del Grupo Ad Hoc de Migrantes sobre Migrantes Extra-regionales en el I Trimestre del 2018, auspiciad</w:t>
      </w:r>
      <w:r w:rsidR="00923C00">
        <w:rPr>
          <w:rFonts w:ascii="Tahoma" w:hAnsi="Tahoma" w:cs="Tahoma"/>
          <w:sz w:val="20"/>
          <w:szCs w:val="20"/>
          <w:lang w:val="es-MX"/>
        </w:rPr>
        <w:t>a</w:t>
      </w:r>
      <w:r w:rsidRPr="00C535C9">
        <w:rPr>
          <w:rFonts w:ascii="Tahoma" w:hAnsi="Tahoma" w:cs="Tahoma"/>
          <w:sz w:val="20"/>
          <w:szCs w:val="20"/>
          <w:lang w:val="es-MX"/>
        </w:rPr>
        <w:t xml:space="preserve"> por Costa Rica.</w:t>
      </w:r>
    </w:p>
    <w:p w14:paraId="3DB147B1" w14:textId="77777777" w:rsidR="007C53CA" w:rsidRDefault="007C53CA" w:rsidP="00D42B88">
      <w:pPr>
        <w:spacing w:after="0" w:line="240" w:lineRule="auto"/>
        <w:jc w:val="both"/>
        <w:rPr>
          <w:b/>
          <w:lang w:val="es-419"/>
        </w:rPr>
      </w:pPr>
    </w:p>
    <w:p w14:paraId="5518303C" w14:textId="77777777" w:rsidR="007C53CA" w:rsidRDefault="007C53CA" w:rsidP="00D42B8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sectPr w:rsidR="007C53CA" w:rsidSect="00980C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999C" w14:textId="77777777" w:rsidR="005F492B" w:rsidRDefault="005F492B" w:rsidP="00E5690E">
      <w:pPr>
        <w:spacing w:after="0" w:line="240" w:lineRule="auto"/>
      </w:pPr>
      <w:r>
        <w:separator/>
      </w:r>
    </w:p>
  </w:endnote>
  <w:endnote w:type="continuationSeparator" w:id="0">
    <w:p w14:paraId="51C029E2" w14:textId="77777777" w:rsidR="005F492B" w:rsidRDefault="005F492B" w:rsidP="00E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693FF" w14:textId="77777777" w:rsidR="005F492B" w:rsidRDefault="005F492B" w:rsidP="00E5690E">
      <w:pPr>
        <w:spacing w:after="0" w:line="240" w:lineRule="auto"/>
      </w:pPr>
      <w:r>
        <w:separator/>
      </w:r>
    </w:p>
  </w:footnote>
  <w:footnote w:type="continuationSeparator" w:id="0">
    <w:p w14:paraId="66688283" w14:textId="77777777" w:rsidR="005F492B" w:rsidRDefault="005F492B" w:rsidP="00E5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41CBE" w14:textId="24635DE7" w:rsidR="00E5690E" w:rsidRDefault="00573077" w:rsidP="00573077">
    <w:pPr>
      <w:pStyle w:val="Header"/>
      <w:jc w:val="center"/>
    </w:pPr>
    <w:r>
      <w:rPr>
        <w:noProof/>
      </w:rPr>
      <w:drawing>
        <wp:inline distT="0" distB="0" distL="0" distR="0" wp14:anchorId="13163A77" wp14:editId="296B619D">
          <wp:extent cx="1876425" cy="743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471" cy="75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C9316" w14:textId="77777777" w:rsidR="00573077" w:rsidRDefault="00573077" w:rsidP="005730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1F9"/>
    <w:multiLevelType w:val="hybridMultilevel"/>
    <w:tmpl w:val="0778E78E"/>
    <w:lvl w:ilvl="0" w:tplc="33A0ED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E1C"/>
    <w:multiLevelType w:val="hybridMultilevel"/>
    <w:tmpl w:val="0778E78E"/>
    <w:lvl w:ilvl="0" w:tplc="33A0E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C0"/>
    <w:multiLevelType w:val="hybridMultilevel"/>
    <w:tmpl w:val="C33A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6EC2"/>
    <w:multiLevelType w:val="hybridMultilevel"/>
    <w:tmpl w:val="7D466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79EB"/>
    <w:multiLevelType w:val="hybridMultilevel"/>
    <w:tmpl w:val="DF02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110B1"/>
    <w:multiLevelType w:val="hybridMultilevel"/>
    <w:tmpl w:val="37366A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24C13"/>
    <w:multiLevelType w:val="hybridMultilevel"/>
    <w:tmpl w:val="7C56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613D4"/>
    <w:multiLevelType w:val="hybridMultilevel"/>
    <w:tmpl w:val="A7CA8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C45F75"/>
    <w:multiLevelType w:val="hybridMultilevel"/>
    <w:tmpl w:val="CFC8C1A0"/>
    <w:lvl w:ilvl="0" w:tplc="96C23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7A8FE0">
      <w:start w:val="2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6EF0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68A7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CE39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F069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F7274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EEB5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74DD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D95585"/>
    <w:multiLevelType w:val="hybridMultilevel"/>
    <w:tmpl w:val="3CC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"/>
    <w:lvlOverride w:ilvl="0">
      <w:lvl w:ilvl="0" w:tplc="33A0EDC4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E"/>
    <w:rsid w:val="0000793F"/>
    <w:rsid w:val="00013CCA"/>
    <w:rsid w:val="00020B9F"/>
    <w:rsid w:val="00023477"/>
    <w:rsid w:val="000358CA"/>
    <w:rsid w:val="00041EF0"/>
    <w:rsid w:val="000440C5"/>
    <w:rsid w:val="00046ED8"/>
    <w:rsid w:val="00061D14"/>
    <w:rsid w:val="00063ACB"/>
    <w:rsid w:val="0006779A"/>
    <w:rsid w:val="000708D6"/>
    <w:rsid w:val="000806A5"/>
    <w:rsid w:val="00085BE2"/>
    <w:rsid w:val="0009257B"/>
    <w:rsid w:val="000930FE"/>
    <w:rsid w:val="0009549D"/>
    <w:rsid w:val="000B1BEE"/>
    <w:rsid w:val="000C3B26"/>
    <w:rsid w:val="000C412F"/>
    <w:rsid w:val="000D36D2"/>
    <w:rsid w:val="000D6095"/>
    <w:rsid w:val="000D6CA0"/>
    <w:rsid w:val="000E015E"/>
    <w:rsid w:val="000E5ECB"/>
    <w:rsid w:val="000F0ADC"/>
    <w:rsid w:val="00101B49"/>
    <w:rsid w:val="00111150"/>
    <w:rsid w:val="00124EF0"/>
    <w:rsid w:val="00130F5D"/>
    <w:rsid w:val="0013175D"/>
    <w:rsid w:val="001325E6"/>
    <w:rsid w:val="00143814"/>
    <w:rsid w:val="001507DD"/>
    <w:rsid w:val="0015427B"/>
    <w:rsid w:val="0016509D"/>
    <w:rsid w:val="00167F48"/>
    <w:rsid w:val="001714C0"/>
    <w:rsid w:val="00171FF7"/>
    <w:rsid w:val="00176228"/>
    <w:rsid w:val="001802AF"/>
    <w:rsid w:val="00183E3A"/>
    <w:rsid w:val="001A1DAC"/>
    <w:rsid w:val="001A6C16"/>
    <w:rsid w:val="001A7B64"/>
    <w:rsid w:val="001B3FB5"/>
    <w:rsid w:val="001C2EF8"/>
    <w:rsid w:val="001D4F13"/>
    <w:rsid w:val="002108BD"/>
    <w:rsid w:val="002142E1"/>
    <w:rsid w:val="00216A5F"/>
    <w:rsid w:val="002258F8"/>
    <w:rsid w:val="00226BBD"/>
    <w:rsid w:val="0024116E"/>
    <w:rsid w:val="00246B04"/>
    <w:rsid w:val="00257EEB"/>
    <w:rsid w:val="00263FAF"/>
    <w:rsid w:val="00267C13"/>
    <w:rsid w:val="00270C9E"/>
    <w:rsid w:val="00274A61"/>
    <w:rsid w:val="00277DAD"/>
    <w:rsid w:val="00281262"/>
    <w:rsid w:val="00281D91"/>
    <w:rsid w:val="002A0BB7"/>
    <w:rsid w:val="002A5DBE"/>
    <w:rsid w:val="002B68B2"/>
    <w:rsid w:val="002C61B1"/>
    <w:rsid w:val="002D7883"/>
    <w:rsid w:val="00306ADA"/>
    <w:rsid w:val="00310195"/>
    <w:rsid w:val="00311442"/>
    <w:rsid w:val="00316F70"/>
    <w:rsid w:val="00326F05"/>
    <w:rsid w:val="0032762E"/>
    <w:rsid w:val="0034017E"/>
    <w:rsid w:val="00350905"/>
    <w:rsid w:val="0036695C"/>
    <w:rsid w:val="003712E2"/>
    <w:rsid w:val="00374F08"/>
    <w:rsid w:val="003937D3"/>
    <w:rsid w:val="00397168"/>
    <w:rsid w:val="003A1B58"/>
    <w:rsid w:val="003A53D1"/>
    <w:rsid w:val="003A5DFD"/>
    <w:rsid w:val="003B16D8"/>
    <w:rsid w:val="003B247C"/>
    <w:rsid w:val="003B34E3"/>
    <w:rsid w:val="003B4C7E"/>
    <w:rsid w:val="004217BA"/>
    <w:rsid w:val="004220A7"/>
    <w:rsid w:val="00434A2C"/>
    <w:rsid w:val="00437F8F"/>
    <w:rsid w:val="0044271E"/>
    <w:rsid w:val="004569EF"/>
    <w:rsid w:val="0048256C"/>
    <w:rsid w:val="0048325D"/>
    <w:rsid w:val="00487E80"/>
    <w:rsid w:val="00495F6C"/>
    <w:rsid w:val="004B05BA"/>
    <w:rsid w:val="004B6710"/>
    <w:rsid w:val="004B77DE"/>
    <w:rsid w:val="004B77ED"/>
    <w:rsid w:val="004C16E5"/>
    <w:rsid w:val="004C279D"/>
    <w:rsid w:val="004C3396"/>
    <w:rsid w:val="004C4180"/>
    <w:rsid w:val="004D7C12"/>
    <w:rsid w:val="004E1839"/>
    <w:rsid w:val="004E2294"/>
    <w:rsid w:val="004F46AA"/>
    <w:rsid w:val="00501980"/>
    <w:rsid w:val="0050381E"/>
    <w:rsid w:val="00510ED9"/>
    <w:rsid w:val="005300C9"/>
    <w:rsid w:val="00530F3A"/>
    <w:rsid w:val="005347E1"/>
    <w:rsid w:val="0053561B"/>
    <w:rsid w:val="00537E91"/>
    <w:rsid w:val="005529C6"/>
    <w:rsid w:val="005679D5"/>
    <w:rsid w:val="00573077"/>
    <w:rsid w:val="00594E20"/>
    <w:rsid w:val="005976FC"/>
    <w:rsid w:val="005A2520"/>
    <w:rsid w:val="005A3B79"/>
    <w:rsid w:val="005B23AF"/>
    <w:rsid w:val="005B7132"/>
    <w:rsid w:val="005C42F9"/>
    <w:rsid w:val="005C45E9"/>
    <w:rsid w:val="005C592F"/>
    <w:rsid w:val="005D7C00"/>
    <w:rsid w:val="005D7C72"/>
    <w:rsid w:val="005E3DD1"/>
    <w:rsid w:val="005F3ED1"/>
    <w:rsid w:val="005F492B"/>
    <w:rsid w:val="005F7A45"/>
    <w:rsid w:val="00604E51"/>
    <w:rsid w:val="00606834"/>
    <w:rsid w:val="00611404"/>
    <w:rsid w:val="006119DC"/>
    <w:rsid w:val="00611AC4"/>
    <w:rsid w:val="00615741"/>
    <w:rsid w:val="006220FA"/>
    <w:rsid w:val="00647117"/>
    <w:rsid w:val="006555DD"/>
    <w:rsid w:val="006953EE"/>
    <w:rsid w:val="006957EB"/>
    <w:rsid w:val="006A0DAE"/>
    <w:rsid w:val="006A212F"/>
    <w:rsid w:val="006B6336"/>
    <w:rsid w:val="006B7408"/>
    <w:rsid w:val="006C0CD4"/>
    <w:rsid w:val="006C300A"/>
    <w:rsid w:val="006D372B"/>
    <w:rsid w:val="006E7271"/>
    <w:rsid w:val="0070747A"/>
    <w:rsid w:val="00714BDD"/>
    <w:rsid w:val="007156A8"/>
    <w:rsid w:val="0072165D"/>
    <w:rsid w:val="007248CD"/>
    <w:rsid w:val="007274FA"/>
    <w:rsid w:val="00734B47"/>
    <w:rsid w:val="00734BDC"/>
    <w:rsid w:val="00745FF5"/>
    <w:rsid w:val="00750EF2"/>
    <w:rsid w:val="00772082"/>
    <w:rsid w:val="00773DA0"/>
    <w:rsid w:val="00781D47"/>
    <w:rsid w:val="00782AFB"/>
    <w:rsid w:val="00792A54"/>
    <w:rsid w:val="00795F13"/>
    <w:rsid w:val="007977FE"/>
    <w:rsid w:val="007C4719"/>
    <w:rsid w:val="007C53CA"/>
    <w:rsid w:val="007D14E4"/>
    <w:rsid w:val="007D4978"/>
    <w:rsid w:val="007E3074"/>
    <w:rsid w:val="007E5594"/>
    <w:rsid w:val="007E7EF9"/>
    <w:rsid w:val="007F4B86"/>
    <w:rsid w:val="007F6D6C"/>
    <w:rsid w:val="008173EF"/>
    <w:rsid w:val="00823023"/>
    <w:rsid w:val="00823966"/>
    <w:rsid w:val="0082596C"/>
    <w:rsid w:val="0084243D"/>
    <w:rsid w:val="008431C9"/>
    <w:rsid w:val="008545DA"/>
    <w:rsid w:val="00860BB1"/>
    <w:rsid w:val="00892786"/>
    <w:rsid w:val="008961FA"/>
    <w:rsid w:val="008A41A2"/>
    <w:rsid w:val="008B6E8A"/>
    <w:rsid w:val="008C07CA"/>
    <w:rsid w:val="008C398D"/>
    <w:rsid w:val="008C4AA6"/>
    <w:rsid w:val="008D5F9A"/>
    <w:rsid w:val="008E32FF"/>
    <w:rsid w:val="008E7A8B"/>
    <w:rsid w:val="008F3B3C"/>
    <w:rsid w:val="008F6BC3"/>
    <w:rsid w:val="009011BC"/>
    <w:rsid w:val="0090574C"/>
    <w:rsid w:val="0091706A"/>
    <w:rsid w:val="00920634"/>
    <w:rsid w:val="00923C00"/>
    <w:rsid w:val="00927E0E"/>
    <w:rsid w:val="00930CD0"/>
    <w:rsid w:val="0093322B"/>
    <w:rsid w:val="009451AE"/>
    <w:rsid w:val="009451C8"/>
    <w:rsid w:val="00955F70"/>
    <w:rsid w:val="009571A3"/>
    <w:rsid w:val="00965048"/>
    <w:rsid w:val="009658F8"/>
    <w:rsid w:val="00966A2F"/>
    <w:rsid w:val="00980C91"/>
    <w:rsid w:val="00994254"/>
    <w:rsid w:val="00994B27"/>
    <w:rsid w:val="009A10B0"/>
    <w:rsid w:val="009B49BE"/>
    <w:rsid w:val="009B6F92"/>
    <w:rsid w:val="009C2817"/>
    <w:rsid w:val="009C61D0"/>
    <w:rsid w:val="009C636B"/>
    <w:rsid w:val="009F549F"/>
    <w:rsid w:val="009F5A1C"/>
    <w:rsid w:val="00A13AA6"/>
    <w:rsid w:val="00A14E0F"/>
    <w:rsid w:val="00A3573C"/>
    <w:rsid w:val="00A374CA"/>
    <w:rsid w:val="00A543EE"/>
    <w:rsid w:val="00A55408"/>
    <w:rsid w:val="00A56237"/>
    <w:rsid w:val="00A56A5C"/>
    <w:rsid w:val="00A5782A"/>
    <w:rsid w:val="00A63219"/>
    <w:rsid w:val="00A74135"/>
    <w:rsid w:val="00A7636F"/>
    <w:rsid w:val="00A772D4"/>
    <w:rsid w:val="00A8084E"/>
    <w:rsid w:val="00A82E56"/>
    <w:rsid w:val="00A85626"/>
    <w:rsid w:val="00A85746"/>
    <w:rsid w:val="00A900A8"/>
    <w:rsid w:val="00A95A5B"/>
    <w:rsid w:val="00AA0F7F"/>
    <w:rsid w:val="00AA1128"/>
    <w:rsid w:val="00AA37BC"/>
    <w:rsid w:val="00AA4600"/>
    <w:rsid w:val="00AB6006"/>
    <w:rsid w:val="00AD5404"/>
    <w:rsid w:val="00AE3776"/>
    <w:rsid w:val="00AE53DF"/>
    <w:rsid w:val="00AF34FA"/>
    <w:rsid w:val="00AF3B6A"/>
    <w:rsid w:val="00B02238"/>
    <w:rsid w:val="00B02239"/>
    <w:rsid w:val="00B02FCF"/>
    <w:rsid w:val="00B032EB"/>
    <w:rsid w:val="00B139CA"/>
    <w:rsid w:val="00B15FFD"/>
    <w:rsid w:val="00B3488F"/>
    <w:rsid w:val="00B41514"/>
    <w:rsid w:val="00B5037E"/>
    <w:rsid w:val="00B52DD1"/>
    <w:rsid w:val="00B7567B"/>
    <w:rsid w:val="00B83C25"/>
    <w:rsid w:val="00B83D2D"/>
    <w:rsid w:val="00B84872"/>
    <w:rsid w:val="00B84CAB"/>
    <w:rsid w:val="00B852FC"/>
    <w:rsid w:val="00B868CF"/>
    <w:rsid w:val="00BA3785"/>
    <w:rsid w:val="00BB5A55"/>
    <w:rsid w:val="00BC50F4"/>
    <w:rsid w:val="00BD6A1A"/>
    <w:rsid w:val="00BE3836"/>
    <w:rsid w:val="00BE3E6E"/>
    <w:rsid w:val="00BE5F2F"/>
    <w:rsid w:val="00BE6E77"/>
    <w:rsid w:val="00BF697C"/>
    <w:rsid w:val="00BF7A83"/>
    <w:rsid w:val="00C254B8"/>
    <w:rsid w:val="00C25CE7"/>
    <w:rsid w:val="00C40E7F"/>
    <w:rsid w:val="00C41576"/>
    <w:rsid w:val="00C535C9"/>
    <w:rsid w:val="00C618E7"/>
    <w:rsid w:val="00C623EE"/>
    <w:rsid w:val="00C7420D"/>
    <w:rsid w:val="00C74A90"/>
    <w:rsid w:val="00C853EF"/>
    <w:rsid w:val="00C909D6"/>
    <w:rsid w:val="00C91DCE"/>
    <w:rsid w:val="00CD477E"/>
    <w:rsid w:val="00CE0662"/>
    <w:rsid w:val="00CE4202"/>
    <w:rsid w:val="00CE58A6"/>
    <w:rsid w:val="00CF6EF4"/>
    <w:rsid w:val="00D02B53"/>
    <w:rsid w:val="00D03944"/>
    <w:rsid w:val="00D119F0"/>
    <w:rsid w:val="00D1468A"/>
    <w:rsid w:val="00D217D1"/>
    <w:rsid w:val="00D2180C"/>
    <w:rsid w:val="00D42B88"/>
    <w:rsid w:val="00D4319D"/>
    <w:rsid w:val="00D47CE0"/>
    <w:rsid w:val="00D56879"/>
    <w:rsid w:val="00D5713B"/>
    <w:rsid w:val="00D601E5"/>
    <w:rsid w:val="00D62908"/>
    <w:rsid w:val="00DA25C3"/>
    <w:rsid w:val="00DA45D0"/>
    <w:rsid w:val="00DB0282"/>
    <w:rsid w:val="00DB48D6"/>
    <w:rsid w:val="00DE3CF2"/>
    <w:rsid w:val="00DE7A17"/>
    <w:rsid w:val="00DF0A16"/>
    <w:rsid w:val="00DF143C"/>
    <w:rsid w:val="00E05D11"/>
    <w:rsid w:val="00E139B5"/>
    <w:rsid w:val="00E16112"/>
    <w:rsid w:val="00E166B8"/>
    <w:rsid w:val="00E26CBD"/>
    <w:rsid w:val="00E3498D"/>
    <w:rsid w:val="00E46568"/>
    <w:rsid w:val="00E47595"/>
    <w:rsid w:val="00E53CA7"/>
    <w:rsid w:val="00E568A0"/>
    <w:rsid w:val="00E5690E"/>
    <w:rsid w:val="00E77818"/>
    <w:rsid w:val="00EA0927"/>
    <w:rsid w:val="00EB1613"/>
    <w:rsid w:val="00EB548A"/>
    <w:rsid w:val="00EB7754"/>
    <w:rsid w:val="00EB7BA1"/>
    <w:rsid w:val="00EC78FE"/>
    <w:rsid w:val="00ED4787"/>
    <w:rsid w:val="00EE651C"/>
    <w:rsid w:val="00EF46C0"/>
    <w:rsid w:val="00F103FC"/>
    <w:rsid w:val="00F1394F"/>
    <w:rsid w:val="00F16C46"/>
    <w:rsid w:val="00F21531"/>
    <w:rsid w:val="00F253BE"/>
    <w:rsid w:val="00F27B8D"/>
    <w:rsid w:val="00F42395"/>
    <w:rsid w:val="00F44273"/>
    <w:rsid w:val="00F5205D"/>
    <w:rsid w:val="00F55288"/>
    <w:rsid w:val="00F55615"/>
    <w:rsid w:val="00F55F45"/>
    <w:rsid w:val="00F61358"/>
    <w:rsid w:val="00F80D1D"/>
    <w:rsid w:val="00F840CC"/>
    <w:rsid w:val="00F85653"/>
    <w:rsid w:val="00F94CE6"/>
    <w:rsid w:val="00FC2F8F"/>
    <w:rsid w:val="00FD18E0"/>
    <w:rsid w:val="00FD1DB6"/>
    <w:rsid w:val="00FE2DE7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3C260"/>
  <w15:docId w15:val="{C856657E-4F3F-46A4-98EA-C322A22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0E"/>
  </w:style>
  <w:style w:type="paragraph" w:styleId="Footer">
    <w:name w:val="footer"/>
    <w:basedOn w:val="Normal"/>
    <w:link w:val="Foot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0E"/>
  </w:style>
  <w:style w:type="paragraph" w:styleId="ListParagraph">
    <w:name w:val="List Paragraph"/>
    <w:basedOn w:val="Normal"/>
    <w:uiPriority w:val="34"/>
    <w:qFormat/>
    <w:rsid w:val="007E5594"/>
    <w:pPr>
      <w:ind w:left="720"/>
      <w:contextualSpacing/>
    </w:pPr>
    <w:rPr>
      <w:lang w:val="es-CR"/>
    </w:rPr>
  </w:style>
  <w:style w:type="paragraph" w:styleId="NoSpacing">
    <w:name w:val="No Spacing"/>
    <w:link w:val="NoSpacingChar"/>
    <w:uiPriority w:val="1"/>
    <w:qFormat/>
    <w:rsid w:val="00CE4202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CE4202"/>
    <w:rPr>
      <w:lang w:val="es-ES"/>
    </w:rPr>
  </w:style>
  <w:style w:type="table" w:styleId="MediumShading1-Accent1">
    <w:name w:val="Medium Shading 1 Accent 1"/>
    <w:basedOn w:val="TableNormal"/>
    <w:uiPriority w:val="63"/>
    <w:rsid w:val="00183E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5003-7FDC-44D9-90FA-D77AE325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2292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CHAVES Mariana</dc:creator>
  <cp:lastModifiedBy>RODAS Renán</cp:lastModifiedBy>
  <cp:revision>4</cp:revision>
  <cp:lastPrinted>2017-06-27T18:49:00Z</cp:lastPrinted>
  <dcterms:created xsi:type="dcterms:W3CDTF">2017-09-13T16:41:00Z</dcterms:created>
  <dcterms:modified xsi:type="dcterms:W3CDTF">2017-09-13T17:35:00Z</dcterms:modified>
</cp:coreProperties>
</file>