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B9" w:rsidRPr="003344AE" w:rsidRDefault="00A44EB9" w:rsidP="001E1572">
      <w:pPr>
        <w:spacing w:line="276" w:lineRule="auto"/>
        <w:jc w:val="center"/>
        <w:rPr>
          <w:rFonts w:ascii="Arial" w:hAnsi="Arial" w:cs="Arial"/>
          <w:b/>
          <w:bCs/>
        </w:rPr>
      </w:pPr>
      <w:r w:rsidRPr="003344AE">
        <w:rPr>
          <w:rFonts w:ascii="Arial" w:hAnsi="Arial" w:cs="Arial"/>
          <w:b/>
          <w:bCs/>
        </w:rPr>
        <w:t xml:space="preserve">Documento Conceptual </w:t>
      </w:r>
    </w:p>
    <w:p w:rsidR="00CD2D56" w:rsidRPr="003344AE" w:rsidRDefault="00A44EB9" w:rsidP="001E1572">
      <w:pPr>
        <w:spacing w:line="276" w:lineRule="auto"/>
        <w:jc w:val="center"/>
        <w:rPr>
          <w:rFonts w:ascii="Arial" w:hAnsi="Arial" w:cs="Arial"/>
          <w:b/>
          <w:bCs/>
        </w:rPr>
      </w:pPr>
      <w:r w:rsidRPr="003344AE">
        <w:rPr>
          <w:rFonts w:ascii="Arial" w:hAnsi="Arial" w:cs="Arial"/>
          <w:b/>
          <w:bCs/>
        </w:rPr>
        <w:t xml:space="preserve">XX CONFERENCIA REGIONAL SOBRE MIGRACIÓN (CRM): </w:t>
      </w:r>
    </w:p>
    <w:p w:rsidR="00CD2D56" w:rsidRPr="003344AE" w:rsidRDefault="00CD2D56" w:rsidP="001E15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0E4BC3" w:rsidRDefault="00A44EB9" w:rsidP="001E1572">
      <w:pPr>
        <w:spacing w:line="276" w:lineRule="auto"/>
        <w:jc w:val="center"/>
        <w:rPr>
          <w:rFonts w:ascii="Arial" w:hAnsi="Arial" w:cs="Arial"/>
          <w:b/>
          <w:bCs/>
        </w:rPr>
      </w:pPr>
      <w:r w:rsidRPr="003344AE">
        <w:rPr>
          <w:rFonts w:ascii="Arial" w:hAnsi="Arial" w:cs="Arial"/>
          <w:b/>
          <w:bCs/>
        </w:rPr>
        <w:t>“</w:t>
      </w:r>
      <w:r w:rsidR="00AE66F6" w:rsidRPr="003344AE">
        <w:rPr>
          <w:rFonts w:ascii="Arial" w:hAnsi="Arial" w:cs="Arial"/>
          <w:b/>
          <w:bCs/>
        </w:rPr>
        <w:t xml:space="preserve">INTEGRACIÓN, RETORNO Y REINSERCIÓN SOCIAL Y PRODUCTIVA DE </w:t>
      </w:r>
      <w:r w:rsidR="007D5880" w:rsidRPr="001744A6">
        <w:rPr>
          <w:rFonts w:ascii="Arial" w:hAnsi="Arial" w:cs="Arial"/>
          <w:b/>
          <w:bCs/>
        </w:rPr>
        <w:t xml:space="preserve">LAS PERSONAS </w:t>
      </w:r>
      <w:r w:rsidR="00AE66F6" w:rsidRPr="001744A6">
        <w:rPr>
          <w:rFonts w:ascii="Arial" w:hAnsi="Arial" w:cs="Arial"/>
          <w:b/>
          <w:bCs/>
        </w:rPr>
        <w:t>MIGRANTES</w:t>
      </w:r>
      <w:r w:rsidRPr="001744A6">
        <w:rPr>
          <w:rFonts w:ascii="Arial" w:hAnsi="Arial" w:cs="Arial"/>
          <w:b/>
          <w:bCs/>
        </w:rPr>
        <w:t>”</w:t>
      </w:r>
    </w:p>
    <w:p w:rsidR="000E4BC3" w:rsidRDefault="000E4BC3" w:rsidP="001E15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A44EB9" w:rsidRPr="0062105A" w:rsidRDefault="00A44EB9" w:rsidP="001E1572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744A6" w:rsidRDefault="00A02933" w:rsidP="006D7208">
      <w:pPr>
        <w:tabs>
          <w:tab w:val="num" w:pos="540"/>
        </w:tabs>
        <w:spacing w:line="276" w:lineRule="auto"/>
        <w:ind w:left="-240"/>
        <w:jc w:val="both"/>
        <w:rPr>
          <w:rFonts w:ascii="Arial" w:hAnsi="Arial" w:cs="Arial"/>
        </w:rPr>
      </w:pPr>
      <w:r w:rsidRPr="001744A6">
        <w:rPr>
          <w:rFonts w:ascii="Arial" w:hAnsi="Arial" w:cs="Arial"/>
        </w:rPr>
        <w:t>América del Norte y América Central</w:t>
      </w:r>
      <w:r w:rsidR="00B3507B" w:rsidRPr="001744A6">
        <w:rPr>
          <w:rFonts w:ascii="Arial" w:hAnsi="Arial" w:cs="Arial"/>
        </w:rPr>
        <w:t xml:space="preserve"> </w:t>
      </w:r>
      <w:r w:rsidR="001230ED">
        <w:rPr>
          <w:rFonts w:ascii="Arial" w:hAnsi="Arial" w:cs="Arial"/>
        </w:rPr>
        <w:t xml:space="preserve">son el escenario de </w:t>
      </w:r>
      <w:r w:rsidRPr="001744A6">
        <w:rPr>
          <w:rFonts w:ascii="Arial" w:hAnsi="Arial" w:cs="Arial"/>
        </w:rPr>
        <w:t>una compleja movilidad humana</w:t>
      </w:r>
      <w:r w:rsidR="001230ED">
        <w:rPr>
          <w:rFonts w:ascii="Arial" w:hAnsi="Arial" w:cs="Arial"/>
        </w:rPr>
        <w:t>, en el que conviven las cuatro dimensiones de la migración, en sus vertientes documentada o indocumentada:</w:t>
      </w:r>
      <w:r w:rsidRPr="001744A6">
        <w:rPr>
          <w:rFonts w:ascii="Arial" w:hAnsi="Arial" w:cs="Arial"/>
        </w:rPr>
        <w:t xml:space="preserve"> origen, </w:t>
      </w:r>
      <w:r w:rsidR="00BE2647" w:rsidRPr="001744A6">
        <w:rPr>
          <w:rFonts w:ascii="Arial" w:hAnsi="Arial" w:cs="Arial"/>
        </w:rPr>
        <w:t>tránsito</w:t>
      </w:r>
      <w:r w:rsidR="001230ED">
        <w:rPr>
          <w:rFonts w:ascii="Arial" w:hAnsi="Arial" w:cs="Arial"/>
        </w:rPr>
        <w:t>, destino</w:t>
      </w:r>
      <w:r w:rsidR="00BE2647" w:rsidRPr="001744A6">
        <w:rPr>
          <w:rFonts w:ascii="Arial" w:hAnsi="Arial" w:cs="Arial"/>
        </w:rPr>
        <w:t xml:space="preserve"> y retorno</w:t>
      </w:r>
      <w:r w:rsidR="001230ED">
        <w:rPr>
          <w:rFonts w:ascii="Arial" w:hAnsi="Arial" w:cs="Arial"/>
        </w:rPr>
        <w:t>. Hacer frente a esta realidad de manera efectiva y mitigar al máximo l</w:t>
      </w:r>
      <w:r w:rsidRPr="001744A6">
        <w:rPr>
          <w:rFonts w:ascii="Arial" w:hAnsi="Arial" w:cs="Arial"/>
        </w:rPr>
        <w:t xml:space="preserve">a situación de </w:t>
      </w:r>
      <w:r w:rsidR="00CD2D56" w:rsidRPr="001744A6">
        <w:rPr>
          <w:rFonts w:ascii="Arial" w:hAnsi="Arial" w:cs="Arial"/>
        </w:rPr>
        <w:t xml:space="preserve">extrema </w:t>
      </w:r>
      <w:r w:rsidR="00104961" w:rsidRPr="001744A6">
        <w:rPr>
          <w:rFonts w:ascii="Arial" w:hAnsi="Arial" w:cs="Arial"/>
        </w:rPr>
        <w:t>vulnerabilidad</w:t>
      </w:r>
      <w:r w:rsidRPr="001744A6">
        <w:rPr>
          <w:rFonts w:ascii="Arial" w:hAnsi="Arial" w:cs="Arial"/>
        </w:rPr>
        <w:t xml:space="preserve"> </w:t>
      </w:r>
      <w:r w:rsidR="001230ED">
        <w:rPr>
          <w:rFonts w:ascii="Arial" w:hAnsi="Arial" w:cs="Arial"/>
        </w:rPr>
        <w:t xml:space="preserve">en la que se encuentran </w:t>
      </w:r>
      <w:r w:rsidRPr="001744A6">
        <w:rPr>
          <w:rFonts w:ascii="Arial" w:hAnsi="Arial" w:cs="Arial"/>
        </w:rPr>
        <w:t>gran parte de las personas migrantes</w:t>
      </w:r>
      <w:r w:rsidR="001230ED">
        <w:rPr>
          <w:rFonts w:ascii="Arial" w:hAnsi="Arial" w:cs="Arial"/>
        </w:rPr>
        <w:t>,</w:t>
      </w:r>
      <w:r w:rsidRPr="001744A6">
        <w:rPr>
          <w:rFonts w:ascii="Arial" w:hAnsi="Arial" w:cs="Arial"/>
        </w:rPr>
        <w:t xml:space="preserve"> </w:t>
      </w:r>
      <w:r w:rsidR="001A66C1" w:rsidRPr="001744A6">
        <w:rPr>
          <w:rFonts w:ascii="Arial" w:hAnsi="Arial" w:cs="Arial"/>
        </w:rPr>
        <w:t xml:space="preserve">demanda un enfoque </w:t>
      </w:r>
      <w:r w:rsidR="00CD2D56" w:rsidRPr="001744A6">
        <w:rPr>
          <w:rFonts w:ascii="Arial" w:hAnsi="Arial" w:cs="Arial"/>
        </w:rPr>
        <w:t xml:space="preserve">de </w:t>
      </w:r>
      <w:r w:rsidRPr="001744A6">
        <w:rPr>
          <w:rFonts w:ascii="Arial" w:hAnsi="Arial" w:cs="Arial"/>
        </w:rPr>
        <w:t xml:space="preserve">decidida </w:t>
      </w:r>
      <w:r w:rsidR="00CD2D56" w:rsidRPr="001744A6">
        <w:rPr>
          <w:rFonts w:ascii="Arial" w:hAnsi="Arial" w:cs="Arial"/>
        </w:rPr>
        <w:t>cooperación y corresponsabilidad regional.</w:t>
      </w:r>
      <w:r w:rsidR="00B3507B" w:rsidRPr="001744A6">
        <w:rPr>
          <w:rFonts w:ascii="Arial" w:hAnsi="Arial" w:cs="Arial"/>
        </w:rPr>
        <w:t xml:space="preserve"> </w:t>
      </w:r>
      <w:bookmarkStart w:id="0" w:name="_GoBack"/>
      <w:bookmarkEnd w:id="0"/>
    </w:p>
    <w:p w:rsidR="001744A6" w:rsidRPr="001744A6" w:rsidRDefault="001744A6" w:rsidP="006D7208">
      <w:pPr>
        <w:tabs>
          <w:tab w:val="num" w:pos="540"/>
        </w:tabs>
        <w:spacing w:line="276" w:lineRule="auto"/>
        <w:ind w:left="-240"/>
        <w:jc w:val="both"/>
        <w:rPr>
          <w:rFonts w:ascii="Arial" w:hAnsi="Arial" w:cs="Arial"/>
        </w:rPr>
      </w:pPr>
    </w:p>
    <w:p w:rsidR="001744A6" w:rsidRPr="00CC0510" w:rsidRDefault="001230ED" w:rsidP="001744A6">
      <w:pPr>
        <w:tabs>
          <w:tab w:val="num" w:pos="540"/>
        </w:tabs>
        <w:spacing w:line="276" w:lineRule="auto"/>
        <w:ind w:left="-24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02933" w:rsidRPr="0062105A">
        <w:rPr>
          <w:rFonts w:ascii="Arial" w:hAnsi="Arial" w:cs="Arial"/>
        </w:rPr>
        <w:t xml:space="preserve">a Conferencia Regional sobre Migración (CRM) </w:t>
      </w:r>
      <w:r>
        <w:rPr>
          <w:rFonts w:ascii="Arial" w:hAnsi="Arial" w:cs="Arial"/>
        </w:rPr>
        <w:t xml:space="preserve">se ha ocupado </w:t>
      </w:r>
      <w:r w:rsidR="00A02933" w:rsidRPr="0062105A">
        <w:rPr>
          <w:rFonts w:ascii="Arial" w:hAnsi="Arial" w:cs="Arial"/>
        </w:rPr>
        <w:t>en diversas ocasiones</w:t>
      </w:r>
      <w:r>
        <w:rPr>
          <w:rFonts w:ascii="Arial" w:hAnsi="Arial" w:cs="Arial"/>
        </w:rPr>
        <w:t xml:space="preserve"> de</w:t>
      </w:r>
      <w:r w:rsidR="0066398F" w:rsidRPr="0062105A">
        <w:rPr>
          <w:rFonts w:ascii="Arial" w:hAnsi="Arial" w:cs="Arial"/>
        </w:rPr>
        <w:t xml:space="preserve"> </w:t>
      </w:r>
      <w:r w:rsidR="00233E50" w:rsidRPr="0062105A">
        <w:rPr>
          <w:rFonts w:ascii="Arial" w:hAnsi="Arial" w:cs="Arial"/>
        </w:rPr>
        <w:t xml:space="preserve">los temas </w:t>
      </w:r>
      <w:r w:rsidR="0066398F" w:rsidRPr="0062105A">
        <w:rPr>
          <w:rFonts w:ascii="Arial" w:hAnsi="Arial" w:cs="Arial"/>
        </w:rPr>
        <w:t xml:space="preserve">de integración, retorno y reinserción de migrantes. </w:t>
      </w:r>
      <w:r w:rsidR="001B2A58">
        <w:rPr>
          <w:rFonts w:ascii="Arial" w:hAnsi="Arial" w:cs="Arial"/>
        </w:rPr>
        <w:t>L</w:t>
      </w:r>
      <w:r>
        <w:rPr>
          <w:rFonts w:ascii="Arial" w:hAnsi="Arial" w:cs="Arial"/>
        </w:rPr>
        <w:t>as medidas acordadas en cada oportunidad han</w:t>
      </w:r>
      <w:r w:rsidR="001B2A58">
        <w:rPr>
          <w:rFonts w:ascii="Arial" w:hAnsi="Arial" w:cs="Arial"/>
        </w:rPr>
        <w:t xml:space="preserve"> sido útiles, pero han </w:t>
      </w:r>
      <w:r>
        <w:rPr>
          <w:rFonts w:ascii="Arial" w:hAnsi="Arial" w:cs="Arial"/>
        </w:rPr>
        <w:t>abarca</w:t>
      </w:r>
      <w:r w:rsidR="001B2A58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sólo una parte de los desafíos y han sido insuficientes para generar soluciones efectivas y de mediano y largo plazo a la problemática que genera </w:t>
      </w:r>
      <w:r w:rsidR="001B2A58">
        <w:rPr>
          <w:rFonts w:ascii="Arial" w:hAnsi="Arial" w:cs="Arial"/>
        </w:rPr>
        <w:t>el fenómeno</w:t>
      </w:r>
      <w:r>
        <w:rPr>
          <w:rFonts w:ascii="Arial" w:hAnsi="Arial" w:cs="Arial"/>
        </w:rPr>
        <w:t xml:space="preserve"> migra</w:t>
      </w:r>
      <w:r w:rsidR="001B2A58">
        <w:rPr>
          <w:rFonts w:ascii="Arial" w:hAnsi="Arial" w:cs="Arial"/>
        </w:rPr>
        <w:t>torio</w:t>
      </w:r>
      <w:r>
        <w:rPr>
          <w:rFonts w:ascii="Arial" w:hAnsi="Arial" w:cs="Arial"/>
        </w:rPr>
        <w:t>. Es necesario</w:t>
      </w:r>
      <w:r w:rsidR="001B2A58">
        <w:rPr>
          <w:rFonts w:ascii="Arial" w:hAnsi="Arial" w:cs="Arial"/>
        </w:rPr>
        <w:t xml:space="preserve"> revisar el trabajo realizado a la luz de la </w:t>
      </w:r>
      <w:r w:rsidR="001B2A58" w:rsidRPr="0062105A">
        <w:rPr>
          <w:rFonts w:ascii="Arial" w:hAnsi="Arial" w:cs="Arial"/>
        </w:rPr>
        <w:t>evolución reciente de</w:t>
      </w:r>
      <w:r w:rsidR="001B2A58">
        <w:rPr>
          <w:rFonts w:ascii="Arial" w:hAnsi="Arial" w:cs="Arial"/>
        </w:rPr>
        <w:t xml:space="preserve"> dicho fenómeno</w:t>
      </w:r>
      <w:r w:rsidR="001B2A58" w:rsidRPr="0062105A">
        <w:rPr>
          <w:rStyle w:val="Refdenotaalpie"/>
          <w:rFonts w:ascii="Arial" w:hAnsi="Arial" w:cs="Arial"/>
        </w:rPr>
        <w:footnoteReference w:id="1"/>
      </w:r>
      <w:r w:rsidR="002E63BA">
        <w:rPr>
          <w:rFonts w:ascii="Arial" w:hAnsi="Arial" w:cs="Arial"/>
        </w:rPr>
        <w:t>,</w:t>
      </w:r>
      <w:r w:rsidR="001B2A58" w:rsidRPr="0062105A">
        <w:rPr>
          <w:rFonts w:ascii="Arial" w:hAnsi="Arial" w:cs="Arial"/>
        </w:rPr>
        <w:t xml:space="preserve"> </w:t>
      </w:r>
      <w:r w:rsidR="001B2A58">
        <w:rPr>
          <w:rFonts w:ascii="Arial" w:hAnsi="Arial" w:cs="Arial"/>
        </w:rPr>
        <w:t xml:space="preserve">asegurar </w:t>
      </w:r>
      <w:r w:rsidR="00A02933" w:rsidRPr="00CC0510">
        <w:rPr>
          <w:rFonts w:ascii="Arial" w:hAnsi="Arial" w:cs="Arial"/>
        </w:rPr>
        <w:t xml:space="preserve">que apoye el </w:t>
      </w:r>
      <w:r w:rsidR="0066398F" w:rsidRPr="00CC0510">
        <w:rPr>
          <w:rFonts w:ascii="Arial" w:hAnsi="Arial" w:cs="Arial"/>
        </w:rPr>
        <w:t xml:space="preserve">diseño y ejecución de </w:t>
      </w:r>
      <w:r w:rsidR="001B2A58">
        <w:rPr>
          <w:rFonts w:ascii="Arial" w:hAnsi="Arial" w:cs="Arial"/>
        </w:rPr>
        <w:t xml:space="preserve">las </w:t>
      </w:r>
      <w:r w:rsidR="0066398F" w:rsidRPr="00CC0510">
        <w:rPr>
          <w:rFonts w:ascii="Arial" w:hAnsi="Arial" w:cs="Arial"/>
        </w:rPr>
        <w:t xml:space="preserve">políticas, estrategias y acciones </w:t>
      </w:r>
      <w:r w:rsidR="001B2A58">
        <w:rPr>
          <w:rFonts w:ascii="Arial" w:hAnsi="Arial" w:cs="Arial"/>
        </w:rPr>
        <w:t xml:space="preserve">que se acuerden en el seno de </w:t>
      </w:r>
      <w:r w:rsidR="0066398F" w:rsidRPr="00CC0510">
        <w:rPr>
          <w:rFonts w:ascii="Arial" w:hAnsi="Arial" w:cs="Arial"/>
        </w:rPr>
        <w:t>la</w:t>
      </w:r>
      <w:r w:rsidR="001744A6" w:rsidRPr="00CC0510">
        <w:rPr>
          <w:rFonts w:ascii="Arial" w:hAnsi="Arial" w:cs="Arial"/>
        </w:rPr>
        <w:t xml:space="preserve"> </w:t>
      </w:r>
      <w:r w:rsidR="0066398F" w:rsidRPr="00CC0510">
        <w:rPr>
          <w:rFonts w:ascii="Arial" w:hAnsi="Arial" w:cs="Arial"/>
        </w:rPr>
        <w:t>CRM</w:t>
      </w:r>
      <w:r w:rsidR="002E63BA">
        <w:rPr>
          <w:rFonts w:ascii="Arial" w:hAnsi="Arial" w:cs="Arial"/>
        </w:rPr>
        <w:t xml:space="preserve">, e involucrar de manera más activa a las </w:t>
      </w:r>
      <w:r w:rsidR="0066398F" w:rsidRPr="00CC0510">
        <w:rPr>
          <w:rFonts w:ascii="Arial" w:hAnsi="Arial" w:cs="Arial"/>
        </w:rPr>
        <w:t>organizaciones internacionales</w:t>
      </w:r>
      <w:r w:rsidR="00233E50" w:rsidRPr="00CC0510">
        <w:rPr>
          <w:rFonts w:ascii="Arial" w:hAnsi="Arial" w:cs="Arial"/>
        </w:rPr>
        <w:t>,</w:t>
      </w:r>
      <w:r w:rsidR="0066398F" w:rsidRPr="00CC0510">
        <w:rPr>
          <w:rFonts w:ascii="Arial" w:hAnsi="Arial" w:cs="Arial"/>
        </w:rPr>
        <w:t xml:space="preserve"> </w:t>
      </w:r>
      <w:r w:rsidR="002E63BA">
        <w:rPr>
          <w:rFonts w:ascii="Arial" w:hAnsi="Arial" w:cs="Arial"/>
        </w:rPr>
        <w:t xml:space="preserve">la </w:t>
      </w:r>
      <w:r w:rsidR="0066398F" w:rsidRPr="00CC0510">
        <w:rPr>
          <w:rFonts w:ascii="Arial" w:hAnsi="Arial" w:cs="Arial"/>
        </w:rPr>
        <w:t>sociedad civil organizada</w:t>
      </w:r>
      <w:r w:rsidR="00233E50" w:rsidRPr="00CC0510">
        <w:rPr>
          <w:rFonts w:ascii="Arial" w:hAnsi="Arial" w:cs="Arial"/>
        </w:rPr>
        <w:t xml:space="preserve">, </w:t>
      </w:r>
      <w:r w:rsidR="002E63BA">
        <w:rPr>
          <w:rFonts w:ascii="Arial" w:hAnsi="Arial" w:cs="Arial"/>
        </w:rPr>
        <w:t xml:space="preserve">el </w:t>
      </w:r>
      <w:r w:rsidR="00233E50" w:rsidRPr="00CC0510">
        <w:rPr>
          <w:rFonts w:ascii="Arial" w:hAnsi="Arial" w:cs="Arial"/>
        </w:rPr>
        <w:t xml:space="preserve">sector privado y </w:t>
      </w:r>
      <w:r w:rsidR="002E63BA">
        <w:rPr>
          <w:rFonts w:ascii="Arial" w:hAnsi="Arial" w:cs="Arial"/>
        </w:rPr>
        <w:t xml:space="preserve">la </w:t>
      </w:r>
      <w:r w:rsidR="00233E50" w:rsidRPr="00CC0510">
        <w:rPr>
          <w:rFonts w:ascii="Arial" w:hAnsi="Arial" w:cs="Arial"/>
        </w:rPr>
        <w:t>academia</w:t>
      </w:r>
      <w:r w:rsidR="0066398F" w:rsidRPr="00CC0510">
        <w:rPr>
          <w:rFonts w:ascii="Arial" w:hAnsi="Arial" w:cs="Arial"/>
        </w:rPr>
        <w:t>.</w:t>
      </w:r>
      <w:r w:rsidR="00233E50" w:rsidRPr="00CC0510">
        <w:rPr>
          <w:rFonts w:ascii="Arial" w:hAnsi="Arial" w:cs="Arial"/>
        </w:rPr>
        <w:t xml:space="preserve"> </w:t>
      </w:r>
      <w:r w:rsidR="002E63BA">
        <w:rPr>
          <w:rFonts w:ascii="Arial" w:hAnsi="Arial" w:cs="Arial"/>
        </w:rPr>
        <w:t xml:space="preserve">Ello facilitará la puesta en marcha de </w:t>
      </w:r>
      <w:r w:rsidR="00A02933" w:rsidRPr="00CC0510">
        <w:rPr>
          <w:rFonts w:ascii="Arial" w:hAnsi="Arial" w:cs="Arial"/>
        </w:rPr>
        <w:t>esquemas de gobernanza migratoria que garanticen</w:t>
      </w:r>
      <w:r w:rsidR="00233E50" w:rsidRPr="00CC0510">
        <w:rPr>
          <w:rFonts w:ascii="Arial" w:hAnsi="Arial" w:cs="Arial"/>
        </w:rPr>
        <w:t xml:space="preserve"> </w:t>
      </w:r>
      <w:r w:rsidR="00A24CF0" w:rsidRPr="00CC0510">
        <w:rPr>
          <w:rFonts w:ascii="Arial" w:hAnsi="Arial" w:cs="Arial"/>
        </w:rPr>
        <w:t>el</w:t>
      </w:r>
      <w:r w:rsidR="00233E50" w:rsidRPr="00CC0510">
        <w:rPr>
          <w:rFonts w:ascii="Arial" w:hAnsi="Arial" w:cs="Arial"/>
        </w:rPr>
        <w:t xml:space="preserve"> pleno goce de los derechos humanos de </w:t>
      </w:r>
      <w:r w:rsidR="00A24CF0" w:rsidRPr="00CC0510">
        <w:rPr>
          <w:rFonts w:ascii="Arial" w:hAnsi="Arial" w:cs="Arial"/>
        </w:rPr>
        <w:t>las personas migrantes</w:t>
      </w:r>
      <w:r w:rsidR="00233E50" w:rsidRPr="00CC0510">
        <w:rPr>
          <w:rFonts w:ascii="Arial" w:hAnsi="Arial" w:cs="Arial"/>
        </w:rPr>
        <w:t>, así como su seguridad personal</w:t>
      </w:r>
      <w:r w:rsidR="00A24CF0" w:rsidRPr="00CC0510">
        <w:rPr>
          <w:rFonts w:ascii="Arial" w:hAnsi="Arial" w:cs="Arial"/>
        </w:rPr>
        <w:t xml:space="preserve">, </w:t>
      </w:r>
      <w:r w:rsidR="00233E50" w:rsidRPr="00CC0510">
        <w:rPr>
          <w:rFonts w:ascii="Arial" w:hAnsi="Arial" w:cs="Arial"/>
        </w:rPr>
        <w:t xml:space="preserve">su integración y </w:t>
      </w:r>
      <w:r w:rsidR="00A24CF0" w:rsidRPr="00CC0510">
        <w:rPr>
          <w:rFonts w:ascii="Arial" w:hAnsi="Arial" w:cs="Arial"/>
        </w:rPr>
        <w:t xml:space="preserve">su </w:t>
      </w:r>
      <w:r w:rsidR="00233E50" w:rsidRPr="00CC0510">
        <w:rPr>
          <w:rFonts w:ascii="Arial" w:hAnsi="Arial" w:cs="Arial"/>
        </w:rPr>
        <w:t>reinserción social y productiva</w:t>
      </w:r>
      <w:r w:rsidR="001744A6" w:rsidRPr="0062105A">
        <w:rPr>
          <w:rFonts w:ascii="Arial" w:hAnsi="Arial" w:cs="Arial"/>
        </w:rPr>
        <w:t>.</w:t>
      </w:r>
    </w:p>
    <w:p w:rsidR="001744A6" w:rsidRPr="00CC0510" w:rsidRDefault="001744A6" w:rsidP="001744A6">
      <w:pPr>
        <w:tabs>
          <w:tab w:val="num" w:pos="540"/>
        </w:tabs>
        <w:spacing w:line="276" w:lineRule="auto"/>
        <w:ind w:left="-240"/>
        <w:jc w:val="both"/>
        <w:rPr>
          <w:rFonts w:ascii="Arial" w:hAnsi="Arial" w:cs="Arial"/>
        </w:rPr>
      </w:pPr>
    </w:p>
    <w:p w:rsidR="00E26102" w:rsidRDefault="002E63BA" w:rsidP="001744A6">
      <w:pPr>
        <w:tabs>
          <w:tab w:val="num" w:pos="540"/>
        </w:tabs>
        <w:spacing w:line="276" w:lineRule="auto"/>
        <w:ind w:left="-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este objetivo, </w:t>
      </w:r>
      <w:r w:rsidR="007D5880" w:rsidRPr="00CC0510">
        <w:rPr>
          <w:rFonts w:ascii="Arial" w:hAnsi="Arial" w:cs="Arial"/>
        </w:rPr>
        <w:t>la Presidencia Pro-Témpore de México</w:t>
      </w:r>
      <w:r w:rsidR="003362A6" w:rsidRPr="00CC0510">
        <w:rPr>
          <w:rFonts w:ascii="Arial" w:hAnsi="Arial" w:cs="Arial"/>
        </w:rPr>
        <w:t xml:space="preserve"> </w:t>
      </w:r>
      <w:r w:rsidR="007D5880" w:rsidRPr="00CC0510">
        <w:rPr>
          <w:rFonts w:ascii="Arial" w:hAnsi="Arial" w:cs="Arial"/>
        </w:rPr>
        <w:t>propone que la</w:t>
      </w:r>
      <w:r w:rsidR="00B73FCD" w:rsidRPr="00CC0510">
        <w:rPr>
          <w:rFonts w:ascii="Arial" w:hAnsi="Arial" w:cs="Arial"/>
        </w:rPr>
        <w:t xml:space="preserve"> </w:t>
      </w:r>
      <w:r w:rsidR="007D5880" w:rsidRPr="00CC0510">
        <w:rPr>
          <w:rFonts w:ascii="Arial" w:hAnsi="Arial" w:cs="Arial"/>
        </w:rPr>
        <w:t>reunión v</w:t>
      </w:r>
      <w:r w:rsidR="00B73FCD" w:rsidRPr="00CC0510">
        <w:rPr>
          <w:rFonts w:ascii="Arial" w:hAnsi="Arial" w:cs="Arial"/>
        </w:rPr>
        <w:t xml:space="preserve">iceministerial de la XX CRM </w:t>
      </w:r>
      <w:r w:rsidR="007D5880" w:rsidRPr="00CC0510">
        <w:rPr>
          <w:rFonts w:ascii="Arial" w:hAnsi="Arial" w:cs="Arial"/>
        </w:rPr>
        <w:t>se titule</w:t>
      </w:r>
      <w:r w:rsidR="00B73FCD" w:rsidRPr="00CC0510">
        <w:rPr>
          <w:rFonts w:ascii="Arial" w:hAnsi="Arial" w:cs="Arial"/>
        </w:rPr>
        <w:t xml:space="preserve"> </w:t>
      </w:r>
      <w:r w:rsidR="0062105A" w:rsidRPr="0062105A">
        <w:rPr>
          <w:rFonts w:ascii="Arial" w:hAnsi="Arial" w:cs="Arial"/>
          <w:b/>
        </w:rPr>
        <w:t>“</w:t>
      </w:r>
      <w:r w:rsidR="0062105A">
        <w:rPr>
          <w:rFonts w:ascii="Arial" w:hAnsi="Arial" w:cs="Arial"/>
          <w:b/>
        </w:rPr>
        <w:t>I</w:t>
      </w:r>
      <w:r w:rsidR="0062105A" w:rsidRPr="0062105A">
        <w:rPr>
          <w:rFonts w:ascii="Arial" w:hAnsi="Arial" w:cs="Arial"/>
          <w:b/>
        </w:rPr>
        <w:t>ntegración, retorno y reinserción social y productiva de las personas migrantes”</w:t>
      </w:r>
      <w:r w:rsidR="00567D2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Dicho tema es congruente con</w:t>
      </w:r>
      <w:r w:rsidR="00E26102" w:rsidRPr="00CC0510">
        <w:rPr>
          <w:rFonts w:ascii="Arial" w:hAnsi="Arial" w:cs="Arial"/>
        </w:rPr>
        <w:t xml:space="preserve"> acuerdos previos de la CR</w:t>
      </w:r>
      <w:r w:rsidR="001744A6" w:rsidRPr="00CC0510">
        <w:rPr>
          <w:rFonts w:ascii="Arial" w:hAnsi="Arial" w:cs="Arial"/>
        </w:rPr>
        <w:t>M,</w:t>
      </w:r>
      <w:r w:rsidR="00CC0510" w:rsidRPr="00CC0510">
        <w:rPr>
          <w:rStyle w:val="Refdenotaalpie"/>
          <w:rFonts w:ascii="Arial" w:hAnsi="Arial" w:cs="Arial"/>
        </w:rPr>
        <w:footnoteReference w:id="2"/>
      </w:r>
      <w:r w:rsidR="00E26102" w:rsidRPr="00CC0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="00E26102" w:rsidRPr="00CC0510">
        <w:rPr>
          <w:rFonts w:ascii="Arial" w:hAnsi="Arial" w:cs="Arial"/>
        </w:rPr>
        <w:t>se inscribe en los tres ejes temáticos del Plan de Acción de la Conferencia acordado en Antigua</w:t>
      </w:r>
      <w:r w:rsidR="00567D29">
        <w:rPr>
          <w:rFonts w:ascii="Arial" w:hAnsi="Arial" w:cs="Arial"/>
        </w:rPr>
        <w:t>, Guatemala</w:t>
      </w:r>
      <w:r w:rsidR="00E26102" w:rsidRPr="00CC0510">
        <w:rPr>
          <w:rFonts w:ascii="Arial" w:hAnsi="Arial" w:cs="Arial"/>
        </w:rPr>
        <w:t>: Políticas Migratorias, Derechos Humanos, Vinculación entre Migración y Desarrollo.</w:t>
      </w:r>
    </w:p>
    <w:p w:rsidR="006A4C06" w:rsidRPr="00CC0510" w:rsidRDefault="006A4C06" w:rsidP="001744A6">
      <w:pPr>
        <w:tabs>
          <w:tab w:val="num" w:pos="540"/>
        </w:tabs>
        <w:spacing w:line="276" w:lineRule="auto"/>
        <w:ind w:left="-240"/>
        <w:jc w:val="both"/>
        <w:rPr>
          <w:rFonts w:ascii="Arial" w:hAnsi="Arial" w:cs="Arial"/>
        </w:rPr>
      </w:pPr>
    </w:p>
    <w:p w:rsidR="001744A6" w:rsidRPr="00CC0510" w:rsidRDefault="007D5880" w:rsidP="000F4F86">
      <w:pPr>
        <w:tabs>
          <w:tab w:val="num" w:pos="540"/>
        </w:tabs>
        <w:spacing w:line="276" w:lineRule="auto"/>
        <w:ind w:left="-240"/>
        <w:jc w:val="both"/>
        <w:rPr>
          <w:rFonts w:ascii="Arial" w:hAnsi="Arial" w:cs="Arial"/>
        </w:rPr>
      </w:pPr>
      <w:r w:rsidRPr="00CC0510">
        <w:rPr>
          <w:rFonts w:ascii="Arial" w:hAnsi="Arial" w:cs="Arial"/>
        </w:rPr>
        <w:t>E</w:t>
      </w:r>
      <w:r w:rsidR="002E63BA">
        <w:rPr>
          <w:rFonts w:ascii="Arial" w:hAnsi="Arial" w:cs="Arial"/>
        </w:rPr>
        <w:t>l</w:t>
      </w:r>
      <w:r w:rsidRPr="00CC0510">
        <w:rPr>
          <w:rFonts w:ascii="Arial" w:hAnsi="Arial" w:cs="Arial"/>
        </w:rPr>
        <w:t xml:space="preserve"> enfoque </w:t>
      </w:r>
      <w:r w:rsidR="002E63BA">
        <w:rPr>
          <w:rFonts w:ascii="Arial" w:hAnsi="Arial" w:cs="Arial"/>
        </w:rPr>
        <w:t xml:space="preserve">propuesto </w:t>
      </w:r>
      <w:r w:rsidR="000217E5">
        <w:rPr>
          <w:rFonts w:ascii="Arial" w:hAnsi="Arial" w:cs="Arial"/>
        </w:rPr>
        <w:t xml:space="preserve">reconoce </w:t>
      </w:r>
      <w:r w:rsidR="002E63BA">
        <w:rPr>
          <w:rFonts w:ascii="Arial" w:hAnsi="Arial" w:cs="Arial"/>
        </w:rPr>
        <w:t xml:space="preserve">que </w:t>
      </w:r>
      <w:r w:rsidRPr="00CC0510">
        <w:rPr>
          <w:rFonts w:ascii="Arial" w:hAnsi="Arial" w:cs="Arial"/>
        </w:rPr>
        <w:t xml:space="preserve">la persona migrante </w:t>
      </w:r>
      <w:r w:rsidR="002E63BA">
        <w:rPr>
          <w:rFonts w:ascii="Arial" w:hAnsi="Arial" w:cs="Arial"/>
        </w:rPr>
        <w:t xml:space="preserve">es sujeto de </w:t>
      </w:r>
      <w:r w:rsidRPr="00CC0510">
        <w:rPr>
          <w:rFonts w:ascii="Arial" w:hAnsi="Arial" w:cs="Arial"/>
        </w:rPr>
        <w:t>derechos y</w:t>
      </w:r>
      <w:r w:rsidR="002E63BA">
        <w:rPr>
          <w:rFonts w:ascii="Arial" w:hAnsi="Arial" w:cs="Arial"/>
        </w:rPr>
        <w:t xml:space="preserve"> </w:t>
      </w:r>
      <w:r w:rsidRPr="00CC0510">
        <w:rPr>
          <w:rFonts w:ascii="Arial" w:hAnsi="Arial" w:cs="Arial"/>
        </w:rPr>
        <w:t xml:space="preserve">aliada </w:t>
      </w:r>
      <w:r w:rsidR="000217E5">
        <w:rPr>
          <w:rFonts w:ascii="Arial" w:hAnsi="Arial" w:cs="Arial"/>
        </w:rPr>
        <w:t xml:space="preserve">fundamental </w:t>
      </w:r>
      <w:r w:rsidRPr="00CC0510">
        <w:rPr>
          <w:rFonts w:ascii="Arial" w:hAnsi="Arial" w:cs="Arial"/>
        </w:rPr>
        <w:t>para el desarrollo</w:t>
      </w:r>
      <w:r w:rsidR="002E63BA">
        <w:rPr>
          <w:rFonts w:ascii="Arial" w:hAnsi="Arial" w:cs="Arial"/>
        </w:rPr>
        <w:t xml:space="preserve">. </w:t>
      </w:r>
      <w:r w:rsidR="000217E5">
        <w:rPr>
          <w:rFonts w:ascii="Arial" w:hAnsi="Arial" w:cs="Arial"/>
        </w:rPr>
        <w:t>Busca también destacar la necesidad de que las</w:t>
      </w:r>
      <w:r w:rsidR="00285DC5" w:rsidRPr="00CC0510">
        <w:rPr>
          <w:rFonts w:ascii="Arial" w:hAnsi="Arial" w:cs="Arial"/>
        </w:rPr>
        <w:t xml:space="preserve"> políticas públicas </w:t>
      </w:r>
      <w:r w:rsidR="005B7155">
        <w:rPr>
          <w:rFonts w:ascii="Arial" w:hAnsi="Arial" w:cs="Arial"/>
        </w:rPr>
        <w:t xml:space="preserve">estén basadas en una dimensión </w:t>
      </w:r>
      <w:r w:rsidR="00285DC5" w:rsidRPr="00CC0510">
        <w:rPr>
          <w:rFonts w:ascii="Arial" w:hAnsi="Arial" w:cs="Arial"/>
        </w:rPr>
        <w:t>regional</w:t>
      </w:r>
      <w:r w:rsidR="005B7155">
        <w:rPr>
          <w:rFonts w:ascii="Arial" w:hAnsi="Arial" w:cs="Arial"/>
        </w:rPr>
        <w:t>,</w:t>
      </w:r>
      <w:r w:rsidR="002E63BA">
        <w:rPr>
          <w:rFonts w:ascii="Arial" w:hAnsi="Arial" w:cs="Arial"/>
        </w:rPr>
        <w:t xml:space="preserve"> </w:t>
      </w:r>
      <w:r w:rsidR="005B7155">
        <w:rPr>
          <w:rFonts w:ascii="Arial" w:hAnsi="Arial" w:cs="Arial"/>
        </w:rPr>
        <w:t xml:space="preserve">reflejen adecuadamente la </w:t>
      </w:r>
      <w:r w:rsidR="002E63BA">
        <w:rPr>
          <w:rFonts w:ascii="Arial" w:hAnsi="Arial" w:cs="Arial"/>
        </w:rPr>
        <w:t xml:space="preserve"> corresponsabilidad</w:t>
      </w:r>
      <w:r w:rsidR="00285DC5" w:rsidRPr="00CC0510">
        <w:rPr>
          <w:rFonts w:ascii="Arial" w:hAnsi="Arial" w:cs="Arial"/>
        </w:rPr>
        <w:t xml:space="preserve"> </w:t>
      </w:r>
      <w:r w:rsidR="005B7155">
        <w:rPr>
          <w:rFonts w:ascii="Arial" w:hAnsi="Arial" w:cs="Arial"/>
        </w:rPr>
        <w:t xml:space="preserve">entre los distintos gobiernos </w:t>
      </w:r>
      <w:r w:rsidR="000217E5">
        <w:rPr>
          <w:rFonts w:ascii="Arial" w:hAnsi="Arial" w:cs="Arial"/>
        </w:rPr>
        <w:t xml:space="preserve">y </w:t>
      </w:r>
      <w:r w:rsidR="00285DC5" w:rsidRPr="00CC0510">
        <w:rPr>
          <w:rFonts w:ascii="Arial" w:hAnsi="Arial" w:cs="Arial"/>
        </w:rPr>
        <w:t>potenc</w:t>
      </w:r>
      <w:r w:rsidR="000217E5">
        <w:rPr>
          <w:rFonts w:ascii="Arial" w:hAnsi="Arial" w:cs="Arial"/>
        </w:rPr>
        <w:t>ien</w:t>
      </w:r>
      <w:r w:rsidR="00285DC5" w:rsidRPr="00CC0510">
        <w:rPr>
          <w:rFonts w:ascii="Arial" w:hAnsi="Arial" w:cs="Arial"/>
        </w:rPr>
        <w:t xml:space="preserve"> </w:t>
      </w:r>
      <w:r w:rsidR="000217E5">
        <w:rPr>
          <w:rFonts w:ascii="Arial" w:hAnsi="Arial" w:cs="Arial"/>
        </w:rPr>
        <w:t>la</w:t>
      </w:r>
      <w:r w:rsidR="00285DC5" w:rsidRPr="00CC0510">
        <w:rPr>
          <w:rFonts w:ascii="Arial" w:hAnsi="Arial" w:cs="Arial"/>
        </w:rPr>
        <w:t xml:space="preserve"> integración y reintegración social y productiva</w:t>
      </w:r>
      <w:r w:rsidR="000217E5">
        <w:rPr>
          <w:rFonts w:ascii="Arial" w:hAnsi="Arial" w:cs="Arial"/>
        </w:rPr>
        <w:t xml:space="preserve"> de los migrantes</w:t>
      </w:r>
      <w:r w:rsidR="00285DC5" w:rsidRPr="00CC0510">
        <w:rPr>
          <w:rFonts w:ascii="Arial" w:hAnsi="Arial" w:cs="Arial"/>
        </w:rPr>
        <w:t xml:space="preserve">. </w:t>
      </w:r>
      <w:r w:rsidR="005B7155">
        <w:rPr>
          <w:rFonts w:ascii="Arial" w:hAnsi="Arial" w:cs="Arial"/>
        </w:rPr>
        <w:t xml:space="preserve">Asimismo, subraya que </w:t>
      </w:r>
      <w:r w:rsidR="0067594E">
        <w:rPr>
          <w:rFonts w:ascii="Arial" w:hAnsi="Arial" w:cs="Arial"/>
        </w:rPr>
        <w:t xml:space="preserve">para </w:t>
      </w:r>
      <w:r w:rsidR="000217E5">
        <w:rPr>
          <w:rFonts w:ascii="Arial" w:hAnsi="Arial" w:cs="Arial"/>
        </w:rPr>
        <w:t xml:space="preserve">ser efectivas, las políticas </w:t>
      </w:r>
      <w:r w:rsidR="005B7155">
        <w:rPr>
          <w:rFonts w:ascii="Arial" w:hAnsi="Arial" w:cs="Arial"/>
        </w:rPr>
        <w:t xml:space="preserve">deben </w:t>
      </w:r>
      <w:r w:rsidR="0067594E">
        <w:rPr>
          <w:rFonts w:ascii="Arial" w:hAnsi="Arial" w:cs="Arial"/>
        </w:rPr>
        <w:t>traducirse</w:t>
      </w:r>
      <w:r w:rsidR="005B7155">
        <w:rPr>
          <w:rFonts w:ascii="Arial" w:hAnsi="Arial" w:cs="Arial"/>
        </w:rPr>
        <w:t xml:space="preserve"> </w:t>
      </w:r>
      <w:r w:rsidR="00725E9A" w:rsidRPr="00CC0510">
        <w:rPr>
          <w:rFonts w:ascii="Arial" w:hAnsi="Arial" w:cs="Arial"/>
        </w:rPr>
        <w:t>en</w:t>
      </w:r>
      <w:r w:rsidR="004854C5" w:rsidRPr="00CC0510">
        <w:rPr>
          <w:rFonts w:ascii="Arial" w:hAnsi="Arial" w:cs="Arial"/>
        </w:rPr>
        <w:t xml:space="preserve"> medidas y programas específicos</w:t>
      </w:r>
      <w:r w:rsidRPr="0062105A">
        <w:rPr>
          <w:rFonts w:ascii="Arial" w:hAnsi="Arial" w:cs="Arial"/>
        </w:rPr>
        <w:t xml:space="preserve"> </w:t>
      </w:r>
      <w:r w:rsidR="0067594E">
        <w:rPr>
          <w:rFonts w:ascii="Arial" w:hAnsi="Arial" w:cs="Arial"/>
        </w:rPr>
        <w:t xml:space="preserve">con horizontes de </w:t>
      </w:r>
      <w:r w:rsidRPr="0062105A">
        <w:rPr>
          <w:rFonts w:ascii="Arial" w:hAnsi="Arial" w:cs="Arial"/>
        </w:rPr>
        <w:t>corto y mediano plazo.</w:t>
      </w:r>
      <w:r w:rsidR="009E72FE" w:rsidRPr="00CC0510">
        <w:rPr>
          <w:rFonts w:ascii="Arial" w:hAnsi="Arial" w:cs="Arial"/>
        </w:rPr>
        <w:t xml:space="preserve"> </w:t>
      </w:r>
    </w:p>
    <w:p w:rsidR="001744A6" w:rsidRPr="0062105A" w:rsidRDefault="001744A6" w:rsidP="00245E63">
      <w:pPr>
        <w:tabs>
          <w:tab w:val="num" w:pos="540"/>
        </w:tabs>
        <w:spacing w:line="276" w:lineRule="auto"/>
        <w:jc w:val="both"/>
        <w:rPr>
          <w:rFonts w:ascii="Arial" w:hAnsi="Arial" w:cs="Arial"/>
        </w:rPr>
      </w:pPr>
    </w:p>
    <w:p w:rsidR="00E26102" w:rsidRDefault="005B7155" w:rsidP="001744A6">
      <w:pPr>
        <w:tabs>
          <w:tab w:val="num" w:pos="540"/>
        </w:tabs>
        <w:spacing w:line="276" w:lineRule="auto"/>
        <w:ind w:left="-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9E72FE" w:rsidRPr="00CC0510">
        <w:rPr>
          <w:rFonts w:ascii="Arial" w:hAnsi="Arial" w:cs="Arial"/>
        </w:rPr>
        <w:t xml:space="preserve">e </w:t>
      </w:r>
      <w:r w:rsidR="00E26102" w:rsidRPr="00CC0510">
        <w:rPr>
          <w:rFonts w:ascii="Arial" w:hAnsi="Arial" w:cs="Arial"/>
        </w:rPr>
        <w:t>persiguen dos objetivos</w:t>
      </w:r>
      <w:r>
        <w:rPr>
          <w:rFonts w:ascii="Arial" w:hAnsi="Arial" w:cs="Arial"/>
        </w:rPr>
        <w:t xml:space="preserve"> concretos</w:t>
      </w:r>
      <w:r w:rsidR="00E26102" w:rsidRPr="00CC0510">
        <w:rPr>
          <w:rFonts w:ascii="Arial" w:hAnsi="Arial" w:cs="Arial"/>
        </w:rPr>
        <w:t>:</w:t>
      </w:r>
    </w:p>
    <w:p w:rsidR="005B7155" w:rsidRPr="00CC0510" w:rsidRDefault="005B7155" w:rsidP="001744A6">
      <w:pPr>
        <w:tabs>
          <w:tab w:val="num" w:pos="540"/>
        </w:tabs>
        <w:spacing w:line="276" w:lineRule="auto"/>
        <w:ind w:left="-240"/>
        <w:jc w:val="both"/>
        <w:rPr>
          <w:rFonts w:ascii="Arial" w:hAnsi="Arial" w:cs="Arial"/>
        </w:rPr>
      </w:pPr>
    </w:p>
    <w:p w:rsidR="00E26102" w:rsidRDefault="005B7155" w:rsidP="0062105A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26102" w:rsidRPr="0062105A">
        <w:rPr>
          <w:rFonts w:ascii="Arial" w:hAnsi="Arial" w:cs="Arial"/>
          <w:sz w:val="22"/>
          <w:szCs w:val="22"/>
        </w:rPr>
        <w:t>isminuir</w:t>
      </w:r>
      <w:r w:rsidR="00636168" w:rsidRPr="0062105A">
        <w:rPr>
          <w:rFonts w:ascii="Arial" w:hAnsi="Arial" w:cs="Arial"/>
          <w:sz w:val="22"/>
          <w:szCs w:val="22"/>
        </w:rPr>
        <w:t xml:space="preserve"> las brechas entre</w:t>
      </w:r>
      <w:r w:rsidR="00E26102" w:rsidRPr="0062105A">
        <w:rPr>
          <w:rFonts w:ascii="Arial" w:hAnsi="Arial" w:cs="Arial"/>
          <w:sz w:val="22"/>
          <w:szCs w:val="22"/>
        </w:rPr>
        <w:t xml:space="preserve"> la situación de las</w:t>
      </w:r>
      <w:r w:rsidR="00636168" w:rsidRPr="0062105A">
        <w:rPr>
          <w:rFonts w:ascii="Arial" w:hAnsi="Arial" w:cs="Arial"/>
          <w:sz w:val="22"/>
          <w:szCs w:val="22"/>
        </w:rPr>
        <w:t xml:space="preserve"> personas migrantes </w:t>
      </w:r>
      <w:r w:rsidR="00E26102" w:rsidRPr="0062105A">
        <w:rPr>
          <w:rFonts w:ascii="Arial" w:hAnsi="Arial" w:cs="Arial"/>
          <w:sz w:val="22"/>
          <w:szCs w:val="22"/>
        </w:rPr>
        <w:t>in</w:t>
      </w:r>
      <w:r w:rsidR="00636168" w:rsidRPr="0062105A">
        <w:rPr>
          <w:rFonts w:ascii="Arial" w:hAnsi="Arial" w:cs="Arial"/>
          <w:sz w:val="22"/>
          <w:szCs w:val="22"/>
        </w:rPr>
        <w:t xml:space="preserve">documentadas </w:t>
      </w:r>
      <w:r w:rsidR="00E26102" w:rsidRPr="0062105A">
        <w:rPr>
          <w:rFonts w:ascii="Arial" w:hAnsi="Arial" w:cs="Arial"/>
          <w:sz w:val="22"/>
          <w:szCs w:val="22"/>
        </w:rPr>
        <w:t xml:space="preserve">y quienes residen de manera regular en las sociedades de destino. </w:t>
      </w:r>
    </w:p>
    <w:p w:rsidR="0067594E" w:rsidRPr="0062105A" w:rsidRDefault="0067594E" w:rsidP="0067594E">
      <w:pPr>
        <w:pStyle w:val="Prrafodelista"/>
        <w:spacing w:line="276" w:lineRule="auto"/>
        <w:ind w:left="480"/>
        <w:jc w:val="both"/>
        <w:rPr>
          <w:rFonts w:ascii="Arial" w:hAnsi="Arial" w:cs="Arial"/>
          <w:sz w:val="22"/>
          <w:szCs w:val="22"/>
        </w:rPr>
      </w:pPr>
    </w:p>
    <w:p w:rsidR="00E26102" w:rsidRDefault="002D7C52" w:rsidP="0062105A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Impulsar</w:t>
      </w:r>
      <w:r w:rsidR="000E4BC3">
        <w:rPr>
          <w:rFonts w:ascii="Arial" w:hAnsi="Arial" w:cs="Arial"/>
          <w:sz w:val="22"/>
          <w:szCs w:val="22"/>
        </w:rPr>
        <w:t xml:space="preserve"> </w:t>
      </w:r>
      <w:r w:rsidR="00900E16">
        <w:rPr>
          <w:rFonts w:ascii="Arial" w:hAnsi="Arial" w:cs="Arial"/>
          <w:sz w:val="22"/>
          <w:szCs w:val="22"/>
        </w:rPr>
        <w:t>mecanismos</w:t>
      </w:r>
      <w:r w:rsidR="000E4B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atiendan efectivamente las necesidades de </w:t>
      </w:r>
      <w:r w:rsidR="000E4BC3">
        <w:rPr>
          <w:rFonts w:ascii="Arial" w:hAnsi="Arial" w:cs="Arial"/>
          <w:sz w:val="22"/>
          <w:szCs w:val="22"/>
        </w:rPr>
        <w:t xml:space="preserve">los migrantes </w:t>
      </w:r>
      <w:r w:rsidR="0067594E">
        <w:rPr>
          <w:rFonts w:ascii="Arial" w:hAnsi="Arial" w:cs="Arial"/>
          <w:sz w:val="22"/>
          <w:szCs w:val="22"/>
        </w:rPr>
        <w:t xml:space="preserve">que retornan </w:t>
      </w:r>
      <w:r w:rsidR="000E4BC3">
        <w:rPr>
          <w:rFonts w:ascii="Arial" w:hAnsi="Arial" w:cs="Arial"/>
          <w:sz w:val="22"/>
          <w:szCs w:val="22"/>
        </w:rPr>
        <w:t>y sus familias</w:t>
      </w:r>
      <w:r w:rsidR="0067594E">
        <w:rPr>
          <w:rFonts w:ascii="Arial" w:hAnsi="Arial" w:cs="Arial"/>
          <w:sz w:val="22"/>
          <w:szCs w:val="22"/>
        </w:rPr>
        <w:t>,</w:t>
      </w:r>
      <w:r w:rsidR="000E4B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fin de que </w:t>
      </w:r>
      <w:r w:rsidR="0067594E">
        <w:rPr>
          <w:rFonts w:ascii="Arial" w:hAnsi="Arial" w:cs="Arial"/>
          <w:sz w:val="22"/>
          <w:szCs w:val="22"/>
        </w:rPr>
        <w:t xml:space="preserve">apoyar su </w:t>
      </w:r>
      <w:r w:rsidR="000E4BC3">
        <w:rPr>
          <w:rFonts w:ascii="Arial" w:hAnsi="Arial" w:cs="Arial"/>
          <w:sz w:val="22"/>
          <w:szCs w:val="22"/>
        </w:rPr>
        <w:t>reinser</w:t>
      </w:r>
      <w:r w:rsidR="0067594E">
        <w:rPr>
          <w:rFonts w:ascii="Arial" w:hAnsi="Arial" w:cs="Arial"/>
          <w:sz w:val="22"/>
          <w:szCs w:val="22"/>
        </w:rPr>
        <w:t xml:space="preserve">ción </w:t>
      </w:r>
      <w:r w:rsidR="000E4BC3">
        <w:rPr>
          <w:rFonts w:ascii="Arial" w:hAnsi="Arial" w:cs="Arial"/>
          <w:sz w:val="22"/>
          <w:szCs w:val="22"/>
        </w:rPr>
        <w:t xml:space="preserve">social y productiva </w:t>
      </w:r>
      <w:r w:rsidR="00E26102" w:rsidRPr="0062105A">
        <w:rPr>
          <w:rFonts w:ascii="Arial" w:hAnsi="Arial" w:cs="Arial"/>
          <w:sz w:val="22"/>
          <w:szCs w:val="22"/>
        </w:rPr>
        <w:t xml:space="preserve">en sus </w:t>
      </w:r>
      <w:r w:rsidR="00900E16">
        <w:rPr>
          <w:rFonts w:ascii="Arial" w:hAnsi="Arial" w:cs="Arial"/>
          <w:sz w:val="22"/>
          <w:szCs w:val="22"/>
        </w:rPr>
        <w:t>países</w:t>
      </w:r>
      <w:r w:rsidR="00E26102" w:rsidRPr="0062105A">
        <w:rPr>
          <w:rFonts w:ascii="Arial" w:hAnsi="Arial" w:cs="Arial"/>
          <w:sz w:val="22"/>
          <w:szCs w:val="22"/>
        </w:rPr>
        <w:t xml:space="preserve"> de origen</w:t>
      </w:r>
      <w:r w:rsidR="00636168" w:rsidRPr="0062105A">
        <w:rPr>
          <w:rFonts w:ascii="Arial" w:hAnsi="Arial" w:cs="Arial"/>
          <w:sz w:val="22"/>
          <w:szCs w:val="22"/>
        </w:rPr>
        <w:t xml:space="preserve">. </w:t>
      </w:r>
    </w:p>
    <w:p w:rsidR="0067594E" w:rsidRDefault="0067594E" w:rsidP="0067594E">
      <w:pPr>
        <w:spacing w:line="276" w:lineRule="auto"/>
        <w:jc w:val="both"/>
        <w:rPr>
          <w:rFonts w:ascii="Arial" w:hAnsi="Arial" w:cs="Arial"/>
        </w:rPr>
      </w:pPr>
    </w:p>
    <w:p w:rsidR="0067594E" w:rsidRDefault="0067594E" w:rsidP="006759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Entre las acciones que se llevaría a cabo para alcanzar estos objetivos</w:t>
      </w:r>
      <w:r w:rsidR="001D26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D267B">
        <w:rPr>
          <w:rFonts w:ascii="Arial" w:hAnsi="Arial" w:cs="Arial"/>
        </w:rPr>
        <w:t>l</w:t>
      </w:r>
      <w:r>
        <w:rPr>
          <w:rFonts w:ascii="Arial" w:hAnsi="Arial" w:cs="Arial"/>
        </w:rPr>
        <w:t>a PPT promoverá:</w:t>
      </w:r>
    </w:p>
    <w:p w:rsidR="0067594E" w:rsidRDefault="0067594E" w:rsidP="0067594E">
      <w:pPr>
        <w:spacing w:line="276" w:lineRule="auto"/>
        <w:jc w:val="both"/>
        <w:rPr>
          <w:rFonts w:ascii="Arial" w:hAnsi="Arial" w:cs="Arial"/>
        </w:rPr>
      </w:pPr>
    </w:p>
    <w:p w:rsidR="003344AE" w:rsidRPr="0062105A" w:rsidRDefault="003344AE" w:rsidP="0062105A">
      <w:pPr>
        <w:pStyle w:val="Prrafodelista"/>
        <w:ind w:left="164"/>
        <w:contextualSpacing/>
        <w:jc w:val="both"/>
        <w:rPr>
          <w:rFonts w:ascii="Arial" w:hAnsi="Arial" w:cs="Arial"/>
          <w:sz w:val="22"/>
          <w:szCs w:val="22"/>
        </w:rPr>
      </w:pPr>
    </w:p>
    <w:p w:rsidR="00813A9A" w:rsidRPr="00F06897" w:rsidRDefault="00813A9A" w:rsidP="0062105A">
      <w:pPr>
        <w:pStyle w:val="Prrafodelista"/>
        <w:numPr>
          <w:ilvl w:val="0"/>
          <w:numId w:val="13"/>
        </w:numPr>
        <w:ind w:left="16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06897">
        <w:rPr>
          <w:rFonts w:ascii="Arial" w:hAnsi="Arial" w:cs="Arial"/>
          <w:sz w:val="22"/>
          <w:szCs w:val="22"/>
        </w:rPr>
        <w:t>El diseño de políticas públicas integrales que</w:t>
      </w:r>
      <w:r w:rsidR="00F06897" w:rsidRPr="00F06897">
        <w:rPr>
          <w:rFonts w:ascii="Arial" w:hAnsi="Arial" w:cs="Arial"/>
          <w:sz w:val="22"/>
          <w:szCs w:val="22"/>
        </w:rPr>
        <w:t xml:space="preserve"> además de reflejar un enfoque preventivo</w:t>
      </w:r>
      <w:r w:rsidR="00BF039D">
        <w:rPr>
          <w:rFonts w:ascii="Arial" w:hAnsi="Arial" w:cs="Arial"/>
          <w:sz w:val="22"/>
          <w:szCs w:val="22"/>
        </w:rPr>
        <w:t>,</w:t>
      </w:r>
      <w:r w:rsidR="00BF039D" w:rsidRPr="00F06897">
        <w:rPr>
          <w:rFonts w:ascii="Arial" w:hAnsi="Arial" w:cs="Arial"/>
          <w:sz w:val="22"/>
          <w:szCs w:val="22"/>
        </w:rPr>
        <w:t xml:space="preserve"> aseguren</w:t>
      </w:r>
      <w:r w:rsidRPr="00F06897">
        <w:rPr>
          <w:rFonts w:ascii="Arial" w:hAnsi="Arial" w:cs="Arial"/>
          <w:sz w:val="22"/>
          <w:szCs w:val="22"/>
        </w:rPr>
        <w:t xml:space="preserve"> el respeto de los derechos humanos, </w:t>
      </w:r>
      <w:r w:rsidR="003344AE" w:rsidRPr="00F06897">
        <w:rPr>
          <w:rFonts w:ascii="Arial" w:hAnsi="Arial" w:cs="Arial"/>
          <w:sz w:val="22"/>
          <w:szCs w:val="22"/>
        </w:rPr>
        <w:t>promuevan el empoderamiento de</w:t>
      </w:r>
      <w:r w:rsidR="00B86C54" w:rsidRPr="00F06897">
        <w:rPr>
          <w:rFonts w:ascii="Arial" w:hAnsi="Arial" w:cs="Arial"/>
          <w:sz w:val="22"/>
          <w:szCs w:val="22"/>
        </w:rPr>
        <w:t xml:space="preserve"> </w:t>
      </w:r>
      <w:r w:rsidR="00B64704" w:rsidRPr="00F06897">
        <w:rPr>
          <w:rFonts w:ascii="Arial" w:hAnsi="Arial" w:cs="Arial"/>
          <w:sz w:val="22"/>
          <w:szCs w:val="22"/>
        </w:rPr>
        <w:t xml:space="preserve">las </w:t>
      </w:r>
      <w:r w:rsidR="003344AE" w:rsidRPr="00F06897">
        <w:rPr>
          <w:rFonts w:ascii="Arial" w:hAnsi="Arial" w:cs="Arial"/>
          <w:sz w:val="22"/>
          <w:szCs w:val="22"/>
        </w:rPr>
        <w:t>personas</w:t>
      </w:r>
      <w:r w:rsidR="00F06897" w:rsidRPr="00F06897">
        <w:rPr>
          <w:rFonts w:ascii="Arial" w:hAnsi="Arial" w:cs="Arial"/>
          <w:sz w:val="22"/>
          <w:szCs w:val="22"/>
        </w:rPr>
        <w:t xml:space="preserve"> migrantes y fortalezcan el binomio migración–desarrollo y el papel de los migrantes como aliados para el desarrollo</w:t>
      </w:r>
      <w:r w:rsidR="00F06897">
        <w:rPr>
          <w:rFonts w:ascii="Arial" w:hAnsi="Arial" w:cs="Arial"/>
          <w:sz w:val="22"/>
          <w:szCs w:val="22"/>
        </w:rPr>
        <w:t xml:space="preserve"> tanto en las sociedades de destino como en los países de origen a los que se reintegren. </w:t>
      </w:r>
      <w:r w:rsidR="00F06897" w:rsidRPr="00F06897">
        <w:rPr>
          <w:rFonts w:ascii="Arial" w:hAnsi="Arial" w:cs="Arial"/>
          <w:sz w:val="22"/>
          <w:szCs w:val="22"/>
        </w:rPr>
        <w:t xml:space="preserve"> </w:t>
      </w:r>
      <w:r w:rsidRPr="00F06897">
        <w:rPr>
          <w:rFonts w:ascii="Arial" w:hAnsi="Arial" w:cs="Arial"/>
          <w:sz w:val="22"/>
          <w:szCs w:val="22"/>
        </w:rPr>
        <w:t xml:space="preserve"> </w:t>
      </w:r>
      <w:r w:rsidR="00B86C54" w:rsidRPr="00F06897">
        <w:rPr>
          <w:rFonts w:ascii="Arial" w:hAnsi="Arial" w:cs="Arial"/>
          <w:sz w:val="22"/>
          <w:szCs w:val="22"/>
        </w:rPr>
        <w:t xml:space="preserve"> </w:t>
      </w:r>
    </w:p>
    <w:p w:rsidR="00813A9A" w:rsidRDefault="00813A9A" w:rsidP="00F06897">
      <w:pPr>
        <w:pStyle w:val="Prrafodelista"/>
        <w:ind w:left="164"/>
        <w:contextualSpacing/>
        <w:jc w:val="both"/>
        <w:rPr>
          <w:rFonts w:ascii="Arial" w:hAnsi="Arial" w:cs="Arial"/>
          <w:sz w:val="22"/>
          <w:szCs w:val="22"/>
        </w:rPr>
      </w:pPr>
    </w:p>
    <w:p w:rsidR="00F06897" w:rsidRPr="00F06897" w:rsidRDefault="00F06897" w:rsidP="00F06897">
      <w:pPr>
        <w:pStyle w:val="Prrafodelista"/>
        <w:numPr>
          <w:ilvl w:val="0"/>
          <w:numId w:val="13"/>
        </w:numPr>
        <w:ind w:left="164" w:hanging="284"/>
        <w:contextualSpacing/>
        <w:jc w:val="both"/>
      </w:pPr>
      <w:r>
        <w:rPr>
          <w:rFonts w:ascii="Arial" w:hAnsi="Arial" w:cs="Arial"/>
          <w:sz w:val="22"/>
          <w:szCs w:val="22"/>
        </w:rPr>
        <w:t>El</w:t>
      </w:r>
      <w:r w:rsidR="00844A4C" w:rsidRPr="00CC0510">
        <w:rPr>
          <w:rFonts w:ascii="Arial" w:hAnsi="Arial" w:cs="Arial"/>
          <w:sz w:val="22"/>
          <w:szCs w:val="22"/>
        </w:rPr>
        <w:t xml:space="preserve"> intercambio de buenas prácticas, información, capacitación y asistencia técn</w:t>
      </w:r>
      <w:r w:rsidR="00CC0510" w:rsidRPr="00CC0510">
        <w:rPr>
          <w:rFonts w:ascii="Arial" w:hAnsi="Arial" w:cs="Arial"/>
          <w:sz w:val="22"/>
          <w:szCs w:val="22"/>
        </w:rPr>
        <w:t xml:space="preserve">ica en materia de integración, </w:t>
      </w:r>
      <w:r w:rsidR="00844A4C" w:rsidRPr="00CC0510">
        <w:rPr>
          <w:rFonts w:ascii="Arial" w:hAnsi="Arial" w:cs="Arial"/>
          <w:sz w:val="22"/>
          <w:szCs w:val="22"/>
        </w:rPr>
        <w:t>reintegración</w:t>
      </w:r>
      <w:r w:rsidR="00CC0510" w:rsidRPr="00CC0510">
        <w:rPr>
          <w:rFonts w:ascii="Arial" w:hAnsi="Arial" w:cs="Arial"/>
          <w:sz w:val="22"/>
          <w:szCs w:val="22"/>
        </w:rPr>
        <w:t xml:space="preserve"> y empoderamiento</w:t>
      </w:r>
      <w:r w:rsidR="00844A4C" w:rsidRPr="00CC0510">
        <w:rPr>
          <w:rFonts w:ascii="Arial" w:hAnsi="Arial" w:cs="Arial"/>
          <w:sz w:val="22"/>
          <w:szCs w:val="22"/>
        </w:rPr>
        <w:t xml:space="preserve"> de personas migrantes</w:t>
      </w:r>
      <w:r>
        <w:rPr>
          <w:rFonts w:ascii="Arial" w:hAnsi="Arial" w:cs="Arial"/>
          <w:sz w:val="22"/>
          <w:szCs w:val="22"/>
        </w:rPr>
        <w:t xml:space="preserve"> tanto en los países de destino como</w:t>
      </w:r>
      <w:r w:rsidRPr="00F06897">
        <w:rPr>
          <w:rFonts w:ascii="Arial" w:hAnsi="Arial" w:cs="Arial"/>
          <w:sz w:val="22"/>
          <w:szCs w:val="22"/>
        </w:rPr>
        <w:t xml:space="preserve"> en los de retorno.</w:t>
      </w:r>
    </w:p>
    <w:p w:rsidR="00F06897" w:rsidRPr="00F06897" w:rsidRDefault="00F06897" w:rsidP="00F06897">
      <w:pPr>
        <w:pStyle w:val="Prrafodelista"/>
        <w:rPr>
          <w:rFonts w:ascii="Arial" w:hAnsi="Arial" w:cs="Arial"/>
          <w:sz w:val="22"/>
          <w:szCs w:val="22"/>
        </w:rPr>
      </w:pPr>
    </w:p>
    <w:p w:rsidR="00F06897" w:rsidRDefault="00F06897" w:rsidP="001D267B">
      <w:pPr>
        <w:pStyle w:val="Prrafodelista"/>
        <w:numPr>
          <w:ilvl w:val="0"/>
          <w:numId w:val="13"/>
        </w:numPr>
        <w:spacing w:line="276" w:lineRule="auto"/>
        <w:ind w:left="165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06897">
        <w:rPr>
          <w:rFonts w:ascii="Arial" w:hAnsi="Arial" w:cs="Arial"/>
          <w:sz w:val="22"/>
          <w:szCs w:val="22"/>
        </w:rPr>
        <w:t>E</w:t>
      </w:r>
      <w:r w:rsidR="00567D29">
        <w:rPr>
          <w:rFonts w:ascii="Arial" w:hAnsi="Arial" w:cs="Arial"/>
          <w:sz w:val="22"/>
          <w:szCs w:val="22"/>
        </w:rPr>
        <w:t>l</w:t>
      </w:r>
      <w:r w:rsidRPr="00F06897">
        <w:rPr>
          <w:rFonts w:ascii="Arial" w:hAnsi="Arial" w:cs="Arial"/>
          <w:sz w:val="22"/>
          <w:szCs w:val="22"/>
        </w:rPr>
        <w:t xml:space="preserve"> involucramiento de los países de destino y de otros actores en la generación </w:t>
      </w:r>
      <w:r w:rsidR="00187DFE" w:rsidRPr="00F06897">
        <w:rPr>
          <w:rFonts w:ascii="Arial" w:hAnsi="Arial" w:cs="Arial"/>
          <w:sz w:val="22"/>
          <w:szCs w:val="22"/>
        </w:rPr>
        <w:t xml:space="preserve">de condiciones propicias para el desarrollo en las sociedades de origen, con el objetivo de </w:t>
      </w:r>
      <w:r w:rsidR="00B86C54" w:rsidRPr="00F06897">
        <w:rPr>
          <w:rFonts w:ascii="Arial" w:hAnsi="Arial" w:cs="Arial"/>
          <w:sz w:val="22"/>
          <w:szCs w:val="22"/>
        </w:rPr>
        <w:t xml:space="preserve">aliviar las presiones que ejerce la migración irregular </w:t>
      </w:r>
      <w:r w:rsidR="00187DFE" w:rsidRPr="00F06897">
        <w:rPr>
          <w:rFonts w:ascii="Arial" w:hAnsi="Arial" w:cs="Arial"/>
          <w:sz w:val="22"/>
          <w:szCs w:val="22"/>
        </w:rPr>
        <w:t>y combatir expresiones del crimen organizado</w:t>
      </w:r>
      <w:r w:rsidR="00B86C54" w:rsidRPr="00F06897">
        <w:rPr>
          <w:rFonts w:ascii="Arial" w:hAnsi="Arial" w:cs="Arial"/>
          <w:sz w:val="22"/>
          <w:szCs w:val="22"/>
        </w:rPr>
        <w:t xml:space="preserve"> </w:t>
      </w:r>
      <w:r w:rsidR="00187DFE" w:rsidRPr="00F06897">
        <w:rPr>
          <w:rFonts w:ascii="Arial" w:hAnsi="Arial" w:cs="Arial"/>
          <w:sz w:val="22"/>
          <w:szCs w:val="22"/>
        </w:rPr>
        <w:t xml:space="preserve">tales </w:t>
      </w:r>
      <w:r w:rsidR="00B86C54" w:rsidRPr="00F06897">
        <w:rPr>
          <w:rFonts w:ascii="Arial" w:hAnsi="Arial" w:cs="Arial"/>
          <w:sz w:val="22"/>
          <w:szCs w:val="22"/>
        </w:rPr>
        <w:t>como el tráfico de migrantes y la trata de personas.</w:t>
      </w:r>
    </w:p>
    <w:p w:rsidR="00F06897" w:rsidRPr="00F06897" w:rsidRDefault="00F06897" w:rsidP="00F06897">
      <w:pPr>
        <w:pStyle w:val="Prrafodelista"/>
        <w:rPr>
          <w:rFonts w:ascii="Arial" w:hAnsi="Arial" w:cs="Arial"/>
          <w:sz w:val="22"/>
          <w:szCs w:val="22"/>
        </w:rPr>
      </w:pPr>
    </w:p>
    <w:p w:rsidR="00233E50" w:rsidRDefault="00B86C54" w:rsidP="001D267B">
      <w:pPr>
        <w:pStyle w:val="Prrafodelista"/>
        <w:numPr>
          <w:ilvl w:val="0"/>
          <w:numId w:val="13"/>
        </w:numPr>
        <w:spacing w:line="276" w:lineRule="auto"/>
        <w:ind w:left="165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06897">
        <w:rPr>
          <w:rFonts w:ascii="Arial" w:hAnsi="Arial" w:cs="Arial"/>
          <w:sz w:val="22"/>
          <w:szCs w:val="22"/>
        </w:rPr>
        <w:t xml:space="preserve"> </w:t>
      </w:r>
      <w:r w:rsidR="00F06897">
        <w:rPr>
          <w:rFonts w:ascii="Arial" w:hAnsi="Arial" w:cs="Arial"/>
          <w:sz w:val="22"/>
          <w:szCs w:val="22"/>
        </w:rPr>
        <w:t>L</w:t>
      </w:r>
      <w:r w:rsidR="00F06897" w:rsidRPr="00F06897">
        <w:rPr>
          <w:rFonts w:ascii="Arial" w:hAnsi="Arial" w:cs="Arial"/>
          <w:sz w:val="22"/>
          <w:szCs w:val="22"/>
        </w:rPr>
        <w:t xml:space="preserve">a identificación de compromisos </w:t>
      </w:r>
      <w:r w:rsidR="00233E50" w:rsidRPr="00F06897">
        <w:rPr>
          <w:rFonts w:ascii="Arial" w:hAnsi="Arial" w:cs="Arial"/>
          <w:sz w:val="22"/>
          <w:szCs w:val="22"/>
        </w:rPr>
        <w:t>claros sobre la canalización de presupuesto y esfuerzos que favore</w:t>
      </w:r>
      <w:r w:rsidR="00CC0510" w:rsidRPr="00F06897">
        <w:rPr>
          <w:rFonts w:ascii="Arial" w:hAnsi="Arial" w:cs="Arial"/>
          <w:sz w:val="22"/>
          <w:szCs w:val="22"/>
        </w:rPr>
        <w:t>zcan</w:t>
      </w:r>
      <w:r w:rsidR="00233E50" w:rsidRPr="00F06897">
        <w:rPr>
          <w:rFonts w:ascii="Arial" w:hAnsi="Arial" w:cs="Arial"/>
          <w:sz w:val="22"/>
          <w:szCs w:val="22"/>
        </w:rPr>
        <w:t xml:space="preserve"> la integración de la población migrante, así como la reinserción </w:t>
      </w:r>
      <w:r w:rsidR="00CC0510" w:rsidRPr="00F06897">
        <w:rPr>
          <w:rFonts w:ascii="Arial" w:hAnsi="Arial" w:cs="Arial"/>
          <w:sz w:val="22"/>
          <w:szCs w:val="22"/>
        </w:rPr>
        <w:t xml:space="preserve">social y productiva </w:t>
      </w:r>
      <w:r w:rsidR="00233E50" w:rsidRPr="00F06897">
        <w:rPr>
          <w:rFonts w:ascii="Arial" w:hAnsi="Arial" w:cs="Arial"/>
          <w:sz w:val="22"/>
          <w:szCs w:val="22"/>
        </w:rPr>
        <w:t xml:space="preserve">de la población retornada. Lo anterior a fin de ofrecer no sólo programas, sino condiciones de vida óptimas para un desarrollo personal, familiar y profesional que potencien el </w:t>
      </w:r>
      <w:r w:rsidR="00CC0510" w:rsidRPr="00F06897">
        <w:rPr>
          <w:rFonts w:ascii="Arial" w:hAnsi="Arial" w:cs="Arial"/>
          <w:sz w:val="22"/>
          <w:szCs w:val="22"/>
        </w:rPr>
        <w:t xml:space="preserve">bienestar </w:t>
      </w:r>
      <w:r w:rsidR="00844A4C" w:rsidRPr="00F06897">
        <w:rPr>
          <w:rFonts w:ascii="Arial" w:hAnsi="Arial" w:cs="Arial"/>
          <w:sz w:val="22"/>
          <w:szCs w:val="22"/>
        </w:rPr>
        <w:t>en</w:t>
      </w:r>
      <w:r w:rsidR="00233E50" w:rsidRPr="00F06897">
        <w:rPr>
          <w:rFonts w:ascii="Arial" w:hAnsi="Arial" w:cs="Arial"/>
          <w:sz w:val="22"/>
          <w:szCs w:val="22"/>
        </w:rPr>
        <w:t xml:space="preserve"> las comunidades de origen y destino </w:t>
      </w:r>
      <w:r w:rsidR="00844A4C" w:rsidRPr="00F06897">
        <w:rPr>
          <w:rFonts w:ascii="Arial" w:hAnsi="Arial" w:cs="Arial"/>
          <w:sz w:val="22"/>
          <w:szCs w:val="22"/>
        </w:rPr>
        <w:t>bajo</w:t>
      </w:r>
      <w:r w:rsidR="00233E50" w:rsidRPr="00F06897">
        <w:rPr>
          <w:rFonts w:ascii="Arial" w:hAnsi="Arial" w:cs="Arial"/>
          <w:sz w:val="22"/>
          <w:szCs w:val="22"/>
        </w:rPr>
        <w:t xml:space="preserve"> un ambiente de cooperación y responsabilidad compartida entre todos los países de la región.  </w:t>
      </w:r>
    </w:p>
    <w:p w:rsidR="001D267B" w:rsidRPr="001D267B" w:rsidRDefault="001D267B" w:rsidP="001D267B">
      <w:pPr>
        <w:pStyle w:val="Prrafodelista"/>
        <w:rPr>
          <w:rFonts w:ascii="Arial" w:hAnsi="Arial" w:cs="Arial"/>
          <w:sz w:val="22"/>
          <w:szCs w:val="22"/>
        </w:rPr>
      </w:pPr>
    </w:p>
    <w:p w:rsidR="001D267B" w:rsidRPr="00F06897" w:rsidRDefault="001D267B" w:rsidP="001D267B">
      <w:pPr>
        <w:pStyle w:val="Prrafodelista"/>
        <w:numPr>
          <w:ilvl w:val="0"/>
          <w:numId w:val="13"/>
        </w:numPr>
        <w:spacing w:line="276" w:lineRule="auto"/>
        <w:ind w:left="165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fortalecimiento del diálogo con organizaciones internacionales, sociedad civil, sector privado y otros actores relevantes, de manera que coadyuven al diseño y ejecución delas políticas públicas que se adopten en la CRM. </w:t>
      </w:r>
    </w:p>
    <w:p w:rsidR="0067594E" w:rsidRPr="001D267B" w:rsidRDefault="0067594E" w:rsidP="0067594E">
      <w:pPr>
        <w:spacing w:line="276" w:lineRule="auto"/>
        <w:ind w:left="120"/>
        <w:jc w:val="both"/>
        <w:rPr>
          <w:rFonts w:ascii="Arial" w:hAnsi="Arial" w:cs="Arial"/>
          <w:lang w:val="es-ES"/>
        </w:rPr>
      </w:pPr>
    </w:p>
    <w:p w:rsidR="00CB69AD" w:rsidRPr="00A72C03" w:rsidRDefault="00CB69AD" w:rsidP="00A72C03">
      <w:pPr>
        <w:spacing w:after="200" w:line="276" w:lineRule="auto"/>
        <w:rPr>
          <w:rFonts w:ascii="Arial" w:hAnsi="Arial" w:cs="Arial"/>
        </w:rPr>
      </w:pPr>
    </w:p>
    <w:p w:rsidR="00CB69AD" w:rsidRPr="0062105A" w:rsidRDefault="00CB69AD" w:rsidP="00062045">
      <w:pPr>
        <w:tabs>
          <w:tab w:val="num" w:pos="540"/>
        </w:tabs>
        <w:spacing w:line="276" w:lineRule="auto"/>
        <w:ind w:left="-240"/>
        <w:jc w:val="both"/>
        <w:rPr>
          <w:rFonts w:ascii="Arial" w:hAnsi="Arial" w:cs="Arial"/>
          <w:lang w:val="es-ES"/>
        </w:rPr>
      </w:pPr>
    </w:p>
    <w:sectPr w:rsidR="00CB69AD" w:rsidRPr="0062105A" w:rsidSect="00990EEF">
      <w:footerReference w:type="default" r:id="rId8"/>
      <w:pgSz w:w="12240" w:h="15840"/>
      <w:pgMar w:top="851" w:right="14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2A" w:rsidRDefault="007A792A">
      <w:r>
        <w:separator/>
      </w:r>
    </w:p>
  </w:endnote>
  <w:endnote w:type="continuationSeparator" w:id="0">
    <w:p w:rsidR="007A792A" w:rsidRDefault="007A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608328"/>
      <w:docPartObj>
        <w:docPartGallery w:val="Page Numbers (Bottom of Page)"/>
        <w:docPartUnique/>
      </w:docPartObj>
    </w:sdtPr>
    <w:sdtEndPr/>
    <w:sdtContent>
      <w:p w:rsidR="00FE790A" w:rsidRDefault="001F65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3D0" w:rsidRPr="00BC43D0">
          <w:rPr>
            <w:noProof/>
            <w:lang w:val="es-ES"/>
          </w:rPr>
          <w:t>1</w:t>
        </w:r>
        <w:r>
          <w:fldChar w:fldCharType="end"/>
        </w:r>
      </w:p>
    </w:sdtContent>
  </w:sdt>
  <w:p w:rsidR="00FE790A" w:rsidRDefault="007A79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2A" w:rsidRDefault="007A792A">
      <w:r>
        <w:separator/>
      </w:r>
    </w:p>
  </w:footnote>
  <w:footnote w:type="continuationSeparator" w:id="0">
    <w:p w:rsidR="007A792A" w:rsidRDefault="007A792A">
      <w:r>
        <w:continuationSeparator/>
      </w:r>
    </w:p>
  </w:footnote>
  <w:footnote w:id="1">
    <w:p w:rsidR="001B2A58" w:rsidRPr="0062105A" w:rsidRDefault="001B2A58" w:rsidP="001B2A58">
      <w:pPr>
        <w:tabs>
          <w:tab w:val="num" w:pos="540"/>
        </w:tabs>
        <w:jc w:val="both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233E50">
        <w:rPr>
          <w:rFonts w:ascii="Arial" w:hAnsi="Arial" w:cs="Arial"/>
          <w:sz w:val="16"/>
          <w:szCs w:val="16"/>
        </w:rPr>
        <w:t>Destaca la tendencia creciente en los últimos años de la migración irregular en la región. Por ejemplo, en 2011 México retuvo y r</w:t>
      </w:r>
      <w:r>
        <w:rPr>
          <w:rFonts w:ascii="Arial" w:hAnsi="Arial" w:cs="Arial"/>
          <w:sz w:val="16"/>
          <w:szCs w:val="16"/>
        </w:rPr>
        <w:t xml:space="preserve">egresó a su país de origen a 61 </w:t>
      </w:r>
      <w:r w:rsidRPr="00233E50">
        <w:rPr>
          <w:rFonts w:ascii="Arial" w:hAnsi="Arial" w:cs="Arial"/>
          <w:sz w:val="16"/>
          <w:szCs w:val="16"/>
        </w:rPr>
        <w:t>202 extranjeros</w:t>
      </w:r>
      <w:r>
        <w:rPr>
          <w:rFonts w:ascii="Arial" w:hAnsi="Arial" w:cs="Arial"/>
          <w:sz w:val="16"/>
          <w:szCs w:val="16"/>
        </w:rPr>
        <w:t xml:space="preserve">; </w:t>
      </w:r>
      <w:r w:rsidRPr="00233E50">
        <w:rPr>
          <w:rFonts w:ascii="Arial" w:hAnsi="Arial" w:cs="Arial"/>
          <w:sz w:val="16"/>
          <w:szCs w:val="16"/>
        </w:rPr>
        <w:t xml:space="preserve">dicha cifra casi se duplicó en tan </w:t>
      </w:r>
      <w:r w:rsidRPr="00EE60D0">
        <w:rPr>
          <w:rFonts w:ascii="Arial" w:hAnsi="Arial" w:cs="Arial"/>
          <w:sz w:val="16"/>
          <w:szCs w:val="16"/>
        </w:rPr>
        <w:t>solo tres años</w:t>
      </w:r>
      <w:r>
        <w:rPr>
          <w:rFonts w:ascii="Arial" w:hAnsi="Arial" w:cs="Arial"/>
          <w:sz w:val="16"/>
          <w:szCs w:val="16"/>
        </w:rPr>
        <w:t xml:space="preserve"> (Fuente: Unidad de Política Migratoria)</w:t>
      </w:r>
      <w:r w:rsidRPr="00EE60D0">
        <w:rPr>
          <w:rFonts w:ascii="Arial" w:hAnsi="Arial" w:cs="Arial"/>
          <w:sz w:val="16"/>
          <w:szCs w:val="16"/>
        </w:rPr>
        <w:t>. El año 2014 destaca por el notable incremento del flujo irregular de Niñas, Niños y Adolescentes migrantes</w:t>
      </w:r>
      <w:r w:rsidRPr="00233E50">
        <w:rPr>
          <w:rFonts w:ascii="Arial" w:hAnsi="Arial" w:cs="Arial"/>
          <w:sz w:val="16"/>
          <w:szCs w:val="16"/>
          <w:lang w:val="es-ES"/>
        </w:rPr>
        <w:t xml:space="preserve"> (NNA) no acompañados, cuyo principal destino era América del Norte. </w:t>
      </w:r>
    </w:p>
  </w:footnote>
  <w:footnote w:id="2">
    <w:p w:rsidR="00CC0510" w:rsidRDefault="00CC0510" w:rsidP="0062105A">
      <w:pPr>
        <w:jc w:val="both"/>
      </w:pPr>
      <w:r>
        <w:rPr>
          <w:rStyle w:val="Refdenotaalpie"/>
        </w:rPr>
        <w:footnoteRef/>
      </w:r>
      <w:r>
        <w:t xml:space="preserve"> </w:t>
      </w:r>
      <w:r w:rsidR="0062105A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egunda recomendación del GRCM (junio 2014) para adoptar el documento propuesto por Costa Rica: “Principios orientadores para la elaboración de políticas migratorias sobre integración, retorno y reintegración, de la Conferencia Regional sobre Migración”. Así como la cuarta decisión de la XIX Reunión Viceministerial de la CRM en junio de 2014 de adoptar el citado documento.</w:t>
      </w:r>
    </w:p>
    <w:p w:rsidR="00CC0510" w:rsidRDefault="00CC0510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628F6"/>
    <w:multiLevelType w:val="hybridMultilevel"/>
    <w:tmpl w:val="2F36A3B2"/>
    <w:lvl w:ilvl="0" w:tplc="804ED472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8B071B8"/>
    <w:multiLevelType w:val="hybridMultilevel"/>
    <w:tmpl w:val="BF6C2F84"/>
    <w:lvl w:ilvl="0" w:tplc="71A4FA24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F55567E"/>
    <w:multiLevelType w:val="hybridMultilevel"/>
    <w:tmpl w:val="CEB8E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34D31"/>
    <w:multiLevelType w:val="hybridMultilevel"/>
    <w:tmpl w:val="389AC9EE"/>
    <w:lvl w:ilvl="0" w:tplc="080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FC03CFA"/>
    <w:multiLevelType w:val="hybridMultilevel"/>
    <w:tmpl w:val="61D0E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F446E"/>
    <w:multiLevelType w:val="hybridMultilevel"/>
    <w:tmpl w:val="C7189C48"/>
    <w:lvl w:ilvl="0" w:tplc="CFC411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566E62"/>
    <w:multiLevelType w:val="hybridMultilevel"/>
    <w:tmpl w:val="235E59F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CF4E9D46">
      <w:start w:val="1"/>
      <w:numFmt w:val="decimal"/>
      <w:lvlText w:val="%2)"/>
      <w:lvlJc w:val="left"/>
      <w:pPr>
        <w:ind w:left="1485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3C84875"/>
    <w:multiLevelType w:val="hybridMultilevel"/>
    <w:tmpl w:val="F5960850"/>
    <w:lvl w:ilvl="0" w:tplc="266C4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7342F"/>
    <w:multiLevelType w:val="hybridMultilevel"/>
    <w:tmpl w:val="CFDA7C7C"/>
    <w:lvl w:ilvl="0" w:tplc="080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2D86CDAE">
      <w:numFmt w:val="bullet"/>
      <w:lvlText w:val="•"/>
      <w:lvlJc w:val="left"/>
      <w:pPr>
        <w:ind w:left="120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47722A25"/>
    <w:multiLevelType w:val="hybridMultilevel"/>
    <w:tmpl w:val="0DCEFC02"/>
    <w:lvl w:ilvl="0" w:tplc="080A000F">
      <w:start w:val="1"/>
      <w:numFmt w:val="decimal"/>
      <w:lvlText w:val="%1."/>
      <w:lvlJc w:val="left"/>
      <w:pPr>
        <w:ind w:left="480" w:hanging="360"/>
      </w:p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81C2835"/>
    <w:multiLevelType w:val="hybridMultilevel"/>
    <w:tmpl w:val="5CA23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84CA4"/>
    <w:multiLevelType w:val="hybridMultilevel"/>
    <w:tmpl w:val="C9DA396E"/>
    <w:lvl w:ilvl="0" w:tplc="080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>
    <w:nsid w:val="792C591F"/>
    <w:multiLevelType w:val="hybridMultilevel"/>
    <w:tmpl w:val="7F3A3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F6EE8"/>
    <w:multiLevelType w:val="hybridMultilevel"/>
    <w:tmpl w:val="016E0FF0"/>
    <w:lvl w:ilvl="0" w:tplc="080A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75"/>
    <w:rsid w:val="00013786"/>
    <w:rsid w:val="00013D40"/>
    <w:rsid w:val="00020CEC"/>
    <w:rsid w:val="000217E5"/>
    <w:rsid w:val="000229ED"/>
    <w:rsid w:val="00024EBE"/>
    <w:rsid w:val="00031632"/>
    <w:rsid w:val="00037FB8"/>
    <w:rsid w:val="000422B9"/>
    <w:rsid w:val="00053036"/>
    <w:rsid w:val="000533C4"/>
    <w:rsid w:val="00060FB2"/>
    <w:rsid w:val="00062045"/>
    <w:rsid w:val="0006227E"/>
    <w:rsid w:val="000930E4"/>
    <w:rsid w:val="000938B4"/>
    <w:rsid w:val="000A2039"/>
    <w:rsid w:val="000A5D3E"/>
    <w:rsid w:val="000B45A6"/>
    <w:rsid w:val="000E03F1"/>
    <w:rsid w:val="000E4BC3"/>
    <w:rsid w:val="000F3D43"/>
    <w:rsid w:val="000F4F86"/>
    <w:rsid w:val="000F6CAC"/>
    <w:rsid w:val="00100256"/>
    <w:rsid w:val="00101CA5"/>
    <w:rsid w:val="001042B2"/>
    <w:rsid w:val="00104593"/>
    <w:rsid w:val="00104961"/>
    <w:rsid w:val="0010688A"/>
    <w:rsid w:val="00117B8D"/>
    <w:rsid w:val="001230ED"/>
    <w:rsid w:val="001266A8"/>
    <w:rsid w:val="0014041E"/>
    <w:rsid w:val="0014315B"/>
    <w:rsid w:val="00143908"/>
    <w:rsid w:val="001603FE"/>
    <w:rsid w:val="0017129C"/>
    <w:rsid w:val="00171EFF"/>
    <w:rsid w:val="001744A6"/>
    <w:rsid w:val="00174C4B"/>
    <w:rsid w:val="00187A8A"/>
    <w:rsid w:val="00187DFE"/>
    <w:rsid w:val="001A061B"/>
    <w:rsid w:val="001A4C13"/>
    <w:rsid w:val="001A66C1"/>
    <w:rsid w:val="001B2A58"/>
    <w:rsid w:val="001C0393"/>
    <w:rsid w:val="001D18CE"/>
    <w:rsid w:val="001D267B"/>
    <w:rsid w:val="001E0C75"/>
    <w:rsid w:val="001E1572"/>
    <w:rsid w:val="001E224F"/>
    <w:rsid w:val="001E3DA3"/>
    <w:rsid w:val="001E73E0"/>
    <w:rsid w:val="001F65C9"/>
    <w:rsid w:val="0020562C"/>
    <w:rsid w:val="00206DE0"/>
    <w:rsid w:val="00224A43"/>
    <w:rsid w:val="00230198"/>
    <w:rsid w:val="00233E50"/>
    <w:rsid w:val="00234900"/>
    <w:rsid w:val="00234C4C"/>
    <w:rsid w:val="00243CB3"/>
    <w:rsid w:val="00245E63"/>
    <w:rsid w:val="002461F9"/>
    <w:rsid w:val="002466BC"/>
    <w:rsid w:val="00267038"/>
    <w:rsid w:val="00285DC5"/>
    <w:rsid w:val="00292AF5"/>
    <w:rsid w:val="00293B3A"/>
    <w:rsid w:val="00294C23"/>
    <w:rsid w:val="002A07FD"/>
    <w:rsid w:val="002B2628"/>
    <w:rsid w:val="002C656A"/>
    <w:rsid w:val="002D3957"/>
    <w:rsid w:val="002D7C52"/>
    <w:rsid w:val="002E4448"/>
    <w:rsid w:val="002E63BA"/>
    <w:rsid w:val="002F391F"/>
    <w:rsid w:val="00304282"/>
    <w:rsid w:val="00316531"/>
    <w:rsid w:val="0032040A"/>
    <w:rsid w:val="003223A5"/>
    <w:rsid w:val="0032325B"/>
    <w:rsid w:val="00323D50"/>
    <w:rsid w:val="00330049"/>
    <w:rsid w:val="00330EA7"/>
    <w:rsid w:val="003344AE"/>
    <w:rsid w:val="003362A6"/>
    <w:rsid w:val="00342027"/>
    <w:rsid w:val="0035380F"/>
    <w:rsid w:val="0036143D"/>
    <w:rsid w:val="003721A3"/>
    <w:rsid w:val="00373188"/>
    <w:rsid w:val="00385F25"/>
    <w:rsid w:val="003A50F1"/>
    <w:rsid w:val="003D1BC9"/>
    <w:rsid w:val="003D6C0C"/>
    <w:rsid w:val="003E1F63"/>
    <w:rsid w:val="003E2896"/>
    <w:rsid w:val="003E2FDF"/>
    <w:rsid w:val="003E566B"/>
    <w:rsid w:val="003E594E"/>
    <w:rsid w:val="003E6BF8"/>
    <w:rsid w:val="003F0CDB"/>
    <w:rsid w:val="003F7D45"/>
    <w:rsid w:val="004039B5"/>
    <w:rsid w:val="004066EF"/>
    <w:rsid w:val="00412B9A"/>
    <w:rsid w:val="00415C8A"/>
    <w:rsid w:val="0041631A"/>
    <w:rsid w:val="00430FAE"/>
    <w:rsid w:val="00433EEC"/>
    <w:rsid w:val="0043423B"/>
    <w:rsid w:val="00443C1A"/>
    <w:rsid w:val="004503EE"/>
    <w:rsid w:val="00463089"/>
    <w:rsid w:val="0046549F"/>
    <w:rsid w:val="00465FE7"/>
    <w:rsid w:val="00470F34"/>
    <w:rsid w:val="00481624"/>
    <w:rsid w:val="004854C5"/>
    <w:rsid w:val="00497CE3"/>
    <w:rsid w:val="004A0B5B"/>
    <w:rsid w:val="004A61BE"/>
    <w:rsid w:val="004B6CFF"/>
    <w:rsid w:val="004C1A33"/>
    <w:rsid w:val="004C26FA"/>
    <w:rsid w:val="004C2E49"/>
    <w:rsid w:val="004C4F5B"/>
    <w:rsid w:val="004D22AA"/>
    <w:rsid w:val="004D591C"/>
    <w:rsid w:val="004F29D1"/>
    <w:rsid w:val="004F4C56"/>
    <w:rsid w:val="005055BD"/>
    <w:rsid w:val="00505DD4"/>
    <w:rsid w:val="00523E57"/>
    <w:rsid w:val="00527B82"/>
    <w:rsid w:val="005427A3"/>
    <w:rsid w:val="0056029B"/>
    <w:rsid w:val="00564FA5"/>
    <w:rsid w:val="00567D29"/>
    <w:rsid w:val="0058371E"/>
    <w:rsid w:val="005857FA"/>
    <w:rsid w:val="00591864"/>
    <w:rsid w:val="005B0DAA"/>
    <w:rsid w:val="005B1E2F"/>
    <w:rsid w:val="005B368C"/>
    <w:rsid w:val="005B6C71"/>
    <w:rsid w:val="005B7155"/>
    <w:rsid w:val="005C4A9E"/>
    <w:rsid w:val="005F07B0"/>
    <w:rsid w:val="005F6114"/>
    <w:rsid w:val="0060392F"/>
    <w:rsid w:val="006076D7"/>
    <w:rsid w:val="00613E28"/>
    <w:rsid w:val="00614C20"/>
    <w:rsid w:val="0062105A"/>
    <w:rsid w:val="00622510"/>
    <w:rsid w:val="00624AE1"/>
    <w:rsid w:val="00625BB3"/>
    <w:rsid w:val="006302AF"/>
    <w:rsid w:val="00636168"/>
    <w:rsid w:val="0063622F"/>
    <w:rsid w:val="006408C2"/>
    <w:rsid w:val="00643E2E"/>
    <w:rsid w:val="00654A45"/>
    <w:rsid w:val="00661BAF"/>
    <w:rsid w:val="0066398F"/>
    <w:rsid w:val="006715D1"/>
    <w:rsid w:val="00672D04"/>
    <w:rsid w:val="006737DA"/>
    <w:rsid w:val="00673FF6"/>
    <w:rsid w:val="0067594E"/>
    <w:rsid w:val="00681243"/>
    <w:rsid w:val="0069192B"/>
    <w:rsid w:val="006A0EE8"/>
    <w:rsid w:val="006A1403"/>
    <w:rsid w:val="006A4C06"/>
    <w:rsid w:val="006B086A"/>
    <w:rsid w:val="006C22AA"/>
    <w:rsid w:val="006D0329"/>
    <w:rsid w:val="006D4038"/>
    <w:rsid w:val="006D7208"/>
    <w:rsid w:val="006F1FD6"/>
    <w:rsid w:val="0070063E"/>
    <w:rsid w:val="00725E9A"/>
    <w:rsid w:val="00741141"/>
    <w:rsid w:val="007434AE"/>
    <w:rsid w:val="00743547"/>
    <w:rsid w:val="007462D0"/>
    <w:rsid w:val="00750167"/>
    <w:rsid w:val="00754F47"/>
    <w:rsid w:val="00771AF9"/>
    <w:rsid w:val="00786480"/>
    <w:rsid w:val="00787E8F"/>
    <w:rsid w:val="00790AF8"/>
    <w:rsid w:val="00796196"/>
    <w:rsid w:val="007A07DE"/>
    <w:rsid w:val="007A792A"/>
    <w:rsid w:val="007B57B2"/>
    <w:rsid w:val="007B7FF3"/>
    <w:rsid w:val="007D5880"/>
    <w:rsid w:val="007E15E5"/>
    <w:rsid w:val="007E699A"/>
    <w:rsid w:val="007F58C0"/>
    <w:rsid w:val="00805BA1"/>
    <w:rsid w:val="00813A9A"/>
    <w:rsid w:val="008211E1"/>
    <w:rsid w:val="008277C0"/>
    <w:rsid w:val="00844A4C"/>
    <w:rsid w:val="00850A18"/>
    <w:rsid w:val="008611EC"/>
    <w:rsid w:val="008728D9"/>
    <w:rsid w:val="008914E8"/>
    <w:rsid w:val="008B27AB"/>
    <w:rsid w:val="008D4A07"/>
    <w:rsid w:val="008D5B16"/>
    <w:rsid w:val="008D6B2C"/>
    <w:rsid w:val="008E27FD"/>
    <w:rsid w:val="008E4B35"/>
    <w:rsid w:val="008F21B7"/>
    <w:rsid w:val="0090081A"/>
    <w:rsid w:val="00900E16"/>
    <w:rsid w:val="00907048"/>
    <w:rsid w:val="00915838"/>
    <w:rsid w:val="0091665F"/>
    <w:rsid w:val="0091778F"/>
    <w:rsid w:val="009179B7"/>
    <w:rsid w:val="00923A92"/>
    <w:rsid w:val="0092785D"/>
    <w:rsid w:val="00933F02"/>
    <w:rsid w:val="00935B2C"/>
    <w:rsid w:val="0094011D"/>
    <w:rsid w:val="00940994"/>
    <w:rsid w:val="00951BB6"/>
    <w:rsid w:val="0096709C"/>
    <w:rsid w:val="009812A8"/>
    <w:rsid w:val="00986BCC"/>
    <w:rsid w:val="00990EEF"/>
    <w:rsid w:val="009920C5"/>
    <w:rsid w:val="00995FB0"/>
    <w:rsid w:val="009A0523"/>
    <w:rsid w:val="009A5F65"/>
    <w:rsid w:val="009E1484"/>
    <w:rsid w:val="009E72FE"/>
    <w:rsid w:val="00A0286D"/>
    <w:rsid w:val="00A02933"/>
    <w:rsid w:val="00A179D5"/>
    <w:rsid w:val="00A24CF0"/>
    <w:rsid w:val="00A34A73"/>
    <w:rsid w:val="00A37C30"/>
    <w:rsid w:val="00A434CA"/>
    <w:rsid w:val="00A44EB9"/>
    <w:rsid w:val="00A52176"/>
    <w:rsid w:val="00A602B8"/>
    <w:rsid w:val="00A72C03"/>
    <w:rsid w:val="00A80CFD"/>
    <w:rsid w:val="00A86936"/>
    <w:rsid w:val="00A9536B"/>
    <w:rsid w:val="00A97011"/>
    <w:rsid w:val="00AA46FC"/>
    <w:rsid w:val="00AC01F9"/>
    <w:rsid w:val="00AE0531"/>
    <w:rsid w:val="00AE0CC1"/>
    <w:rsid w:val="00AE500B"/>
    <w:rsid w:val="00AE66F6"/>
    <w:rsid w:val="00AF2642"/>
    <w:rsid w:val="00AF787C"/>
    <w:rsid w:val="00B0629C"/>
    <w:rsid w:val="00B07D3C"/>
    <w:rsid w:val="00B10B4F"/>
    <w:rsid w:val="00B128DE"/>
    <w:rsid w:val="00B1498C"/>
    <w:rsid w:val="00B17025"/>
    <w:rsid w:val="00B22232"/>
    <w:rsid w:val="00B257B0"/>
    <w:rsid w:val="00B25F0A"/>
    <w:rsid w:val="00B31963"/>
    <w:rsid w:val="00B3507B"/>
    <w:rsid w:val="00B45B60"/>
    <w:rsid w:val="00B56EB5"/>
    <w:rsid w:val="00B62A3E"/>
    <w:rsid w:val="00B64704"/>
    <w:rsid w:val="00B73FCD"/>
    <w:rsid w:val="00B77A05"/>
    <w:rsid w:val="00B85827"/>
    <w:rsid w:val="00B86C54"/>
    <w:rsid w:val="00BA16F1"/>
    <w:rsid w:val="00BA42FD"/>
    <w:rsid w:val="00BC0C35"/>
    <w:rsid w:val="00BC382A"/>
    <w:rsid w:val="00BC43D0"/>
    <w:rsid w:val="00BC6BAD"/>
    <w:rsid w:val="00BD07C9"/>
    <w:rsid w:val="00BD169A"/>
    <w:rsid w:val="00BD19E8"/>
    <w:rsid w:val="00BD6D5A"/>
    <w:rsid w:val="00BE119B"/>
    <w:rsid w:val="00BE1D09"/>
    <w:rsid w:val="00BE2647"/>
    <w:rsid w:val="00BF039D"/>
    <w:rsid w:val="00BF34AC"/>
    <w:rsid w:val="00C040A4"/>
    <w:rsid w:val="00C05026"/>
    <w:rsid w:val="00C07FB9"/>
    <w:rsid w:val="00C15357"/>
    <w:rsid w:val="00C1633A"/>
    <w:rsid w:val="00C16892"/>
    <w:rsid w:val="00C32DDB"/>
    <w:rsid w:val="00C4255B"/>
    <w:rsid w:val="00C51771"/>
    <w:rsid w:val="00C74E44"/>
    <w:rsid w:val="00C86C81"/>
    <w:rsid w:val="00C903F6"/>
    <w:rsid w:val="00CA0786"/>
    <w:rsid w:val="00CA3597"/>
    <w:rsid w:val="00CB319F"/>
    <w:rsid w:val="00CB37D2"/>
    <w:rsid w:val="00CB61FF"/>
    <w:rsid w:val="00CB69AD"/>
    <w:rsid w:val="00CC0510"/>
    <w:rsid w:val="00CC2DD4"/>
    <w:rsid w:val="00CD1434"/>
    <w:rsid w:val="00CD2D56"/>
    <w:rsid w:val="00CE509D"/>
    <w:rsid w:val="00CE6986"/>
    <w:rsid w:val="00D21304"/>
    <w:rsid w:val="00D30962"/>
    <w:rsid w:val="00D65E74"/>
    <w:rsid w:val="00D733A8"/>
    <w:rsid w:val="00D73D6A"/>
    <w:rsid w:val="00D82013"/>
    <w:rsid w:val="00D82F20"/>
    <w:rsid w:val="00D830A5"/>
    <w:rsid w:val="00D97A08"/>
    <w:rsid w:val="00DA12ED"/>
    <w:rsid w:val="00DA1862"/>
    <w:rsid w:val="00DA3E82"/>
    <w:rsid w:val="00DB163F"/>
    <w:rsid w:val="00DB2721"/>
    <w:rsid w:val="00DC37DE"/>
    <w:rsid w:val="00DD2E95"/>
    <w:rsid w:val="00DD5F26"/>
    <w:rsid w:val="00DD6254"/>
    <w:rsid w:val="00DF4BFA"/>
    <w:rsid w:val="00DF6CDA"/>
    <w:rsid w:val="00E00DDE"/>
    <w:rsid w:val="00E147DE"/>
    <w:rsid w:val="00E1556F"/>
    <w:rsid w:val="00E2377C"/>
    <w:rsid w:val="00E24AB0"/>
    <w:rsid w:val="00E25798"/>
    <w:rsid w:val="00E26102"/>
    <w:rsid w:val="00E359CC"/>
    <w:rsid w:val="00E5524E"/>
    <w:rsid w:val="00E57212"/>
    <w:rsid w:val="00EB4477"/>
    <w:rsid w:val="00EB6694"/>
    <w:rsid w:val="00EC6700"/>
    <w:rsid w:val="00EE2B31"/>
    <w:rsid w:val="00EE60D0"/>
    <w:rsid w:val="00F04737"/>
    <w:rsid w:val="00F06897"/>
    <w:rsid w:val="00F15508"/>
    <w:rsid w:val="00F224DE"/>
    <w:rsid w:val="00F4261B"/>
    <w:rsid w:val="00F53B34"/>
    <w:rsid w:val="00F60499"/>
    <w:rsid w:val="00F81F03"/>
    <w:rsid w:val="00F9036B"/>
    <w:rsid w:val="00FA413A"/>
    <w:rsid w:val="00FD67BD"/>
    <w:rsid w:val="00FE0B6C"/>
    <w:rsid w:val="00FE2989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51BE3-6B55-425E-B053-437F472E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75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link w:val="Ttulo1Car"/>
    <w:uiPriority w:val="99"/>
    <w:qFormat/>
    <w:rsid w:val="00750167"/>
    <w:pPr>
      <w:spacing w:after="200" w:line="276" w:lineRule="auto"/>
      <w:outlineLvl w:val="0"/>
    </w:pPr>
    <w:rPr>
      <w:kern w:val="36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09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E0C75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E0C75"/>
  </w:style>
  <w:style w:type="paragraph" w:styleId="Piedepgina">
    <w:name w:val="footer"/>
    <w:basedOn w:val="Normal"/>
    <w:link w:val="PiedepginaCar"/>
    <w:uiPriority w:val="99"/>
    <w:unhideWhenUsed/>
    <w:rsid w:val="001E0C75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0C75"/>
  </w:style>
  <w:style w:type="character" w:styleId="Refdecomentario">
    <w:name w:val="annotation reference"/>
    <w:basedOn w:val="Fuentedeprrafopredeter"/>
    <w:uiPriority w:val="99"/>
    <w:semiHidden/>
    <w:unhideWhenUsed/>
    <w:rsid w:val="001E0C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0C75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0C75"/>
    <w:rPr>
      <w:sz w:val="20"/>
      <w:szCs w:val="20"/>
    </w:rPr>
  </w:style>
  <w:style w:type="table" w:styleId="Tablaconcuadrcula">
    <w:name w:val="Table Grid"/>
    <w:basedOn w:val="Tablanormal"/>
    <w:uiPriority w:val="59"/>
    <w:rsid w:val="001E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E0C7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E0C75"/>
    <w:rPr>
      <w:b/>
      <w:bCs/>
    </w:rPr>
  </w:style>
  <w:style w:type="character" w:customStyle="1" w:styleId="st1">
    <w:name w:val="st1"/>
    <w:basedOn w:val="Fuentedeprrafopredeter"/>
    <w:rsid w:val="001E0C75"/>
  </w:style>
  <w:style w:type="paragraph" w:styleId="Textodeglobo">
    <w:name w:val="Balloon Text"/>
    <w:basedOn w:val="Normal"/>
    <w:link w:val="TextodegloboCar"/>
    <w:uiPriority w:val="99"/>
    <w:semiHidden/>
    <w:unhideWhenUsed/>
    <w:rsid w:val="001E0C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C75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622510"/>
    <w:rPr>
      <w:rFonts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22510"/>
    <w:rPr>
      <w:rFonts w:ascii="Calibri" w:hAnsi="Calibri" w:cs="Consolas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62251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741141"/>
  </w:style>
  <w:style w:type="paragraph" w:styleId="NormalWeb">
    <w:name w:val="Normal (Web)"/>
    <w:basedOn w:val="Normal"/>
    <w:uiPriority w:val="99"/>
    <w:unhideWhenUsed/>
    <w:rsid w:val="00C74E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9"/>
    <w:rsid w:val="00750167"/>
    <w:rPr>
      <w:rFonts w:ascii="Calibri" w:hAnsi="Calibri" w:cs="Times New Roman"/>
      <w:kern w:val="36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0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translate">
    <w:name w:val="notranslate"/>
    <w:basedOn w:val="Fuentedeprrafopredeter"/>
    <w:rsid w:val="00940994"/>
  </w:style>
  <w:style w:type="character" w:customStyle="1" w:styleId="google-src-text1">
    <w:name w:val="google-src-text1"/>
    <w:basedOn w:val="Fuentedeprrafopredeter"/>
    <w:rsid w:val="00940994"/>
    <w:rPr>
      <w:vanish/>
      <w:webHidden w:val="0"/>
      <w:specVanish w:val="0"/>
    </w:rPr>
  </w:style>
  <w:style w:type="character" w:customStyle="1" w:styleId="hps">
    <w:name w:val="hps"/>
    <w:basedOn w:val="Fuentedeprrafopredeter"/>
    <w:rsid w:val="000229ED"/>
  </w:style>
  <w:style w:type="paragraph" w:styleId="Prrafodelista">
    <w:name w:val="List Paragraph"/>
    <w:basedOn w:val="Normal"/>
    <w:uiPriority w:val="34"/>
    <w:qFormat/>
    <w:rsid w:val="00AF787C"/>
    <w:pPr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4EBE"/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4EB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4EBE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CFF"/>
    <w:pPr>
      <w:spacing w:after="0"/>
    </w:pPr>
    <w:rPr>
      <w:rFonts w:ascii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CFF"/>
    <w:rPr>
      <w:rFonts w:ascii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744A6"/>
    <w:pPr>
      <w:spacing w:after="0" w:line="240" w:lineRule="auto"/>
    </w:pPr>
    <w:rPr>
      <w:rFonts w:ascii="Calibri" w:hAnsi="Calibri"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744A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744A6"/>
    <w:rPr>
      <w:rFonts w:ascii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74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110">
                      <w:marLeft w:val="0"/>
                      <w:marRight w:val="6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12367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8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0AFB-C538-40AB-8037-A0302D4A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 de la Garza Ana Isabel</dc:creator>
  <cp:lastModifiedBy>Morales Morales, Juan Gabriel</cp:lastModifiedBy>
  <cp:revision>3</cp:revision>
  <cp:lastPrinted>2015-04-21T00:34:00Z</cp:lastPrinted>
  <dcterms:created xsi:type="dcterms:W3CDTF">2015-05-13T20:43:00Z</dcterms:created>
  <dcterms:modified xsi:type="dcterms:W3CDTF">2015-05-13T20:48:00Z</dcterms:modified>
</cp:coreProperties>
</file>