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624" w:type="dxa"/>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4029"/>
        <w:gridCol w:w="3309"/>
      </w:tblGrid>
      <w:tr w:rsidR="001F6AC7" w:rsidTr="0032013E">
        <w:tc>
          <w:tcPr>
            <w:tcW w:w="3286" w:type="dxa"/>
          </w:tcPr>
          <w:p w:rsidR="001F6AC7" w:rsidRDefault="001F6AC7" w:rsidP="00D76313">
            <w:pPr>
              <w:pStyle w:val="Sinespaciado"/>
              <w:ind w:left="708" w:hanging="708"/>
              <w:jc w:val="center"/>
              <w:rPr>
                <w:lang w:val="es-CR"/>
              </w:rPr>
            </w:pPr>
            <w:r>
              <w:rPr>
                <w:noProof/>
                <w:sz w:val="28"/>
                <w:szCs w:val="28"/>
                <w:lang w:val="es-CR" w:eastAsia="es-CR"/>
              </w:rPr>
              <w:drawing>
                <wp:anchor distT="0" distB="0" distL="114300" distR="114300" simplePos="0" relativeHeight="251659264" behindDoc="0" locked="0" layoutInCell="1" allowOverlap="1" wp14:anchorId="7614D291" wp14:editId="17DF0A6D">
                  <wp:simplePos x="0" y="0"/>
                  <wp:positionH relativeFrom="margin">
                    <wp:posOffset>340995</wp:posOffset>
                  </wp:positionH>
                  <wp:positionV relativeFrom="margin">
                    <wp:posOffset>410845</wp:posOffset>
                  </wp:positionV>
                  <wp:extent cx="1541780" cy="65532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780" cy="655320"/>
                          </a:xfrm>
                          <a:prstGeom prst="rect">
                            <a:avLst/>
                          </a:prstGeom>
                        </pic:spPr>
                      </pic:pic>
                    </a:graphicData>
                  </a:graphic>
                  <wp14:sizeRelH relativeFrom="margin">
                    <wp14:pctWidth>0</wp14:pctWidth>
                  </wp14:sizeRelH>
                  <wp14:sizeRelV relativeFrom="margin">
                    <wp14:pctHeight>0</wp14:pctHeight>
                  </wp14:sizeRelV>
                </wp:anchor>
              </w:drawing>
            </w:r>
          </w:p>
        </w:tc>
        <w:tc>
          <w:tcPr>
            <w:tcW w:w="4029" w:type="dxa"/>
          </w:tcPr>
          <w:p w:rsidR="001F6AC7" w:rsidRDefault="001F6AC7" w:rsidP="005E292C">
            <w:pPr>
              <w:pStyle w:val="Sinespaciado"/>
              <w:jc w:val="center"/>
              <w:rPr>
                <w:lang w:val="es-CR"/>
              </w:rPr>
            </w:pPr>
            <w:r w:rsidRPr="00FB5FA9">
              <w:rPr>
                <w:noProof/>
                <w:lang w:val="es-CR" w:eastAsia="es-CR"/>
              </w:rPr>
              <w:drawing>
                <wp:anchor distT="0" distB="0" distL="114300" distR="114300" simplePos="0" relativeHeight="251660288" behindDoc="0" locked="0" layoutInCell="1" allowOverlap="1" wp14:anchorId="41C293E6" wp14:editId="60B0B4CC">
                  <wp:simplePos x="0" y="0"/>
                  <wp:positionH relativeFrom="margin">
                    <wp:posOffset>150495</wp:posOffset>
                  </wp:positionH>
                  <wp:positionV relativeFrom="margin">
                    <wp:posOffset>342265</wp:posOffset>
                  </wp:positionV>
                  <wp:extent cx="1991995" cy="757555"/>
                  <wp:effectExtent l="0" t="0" r="8255" b="4445"/>
                  <wp:wrapSquare wrapText="bothSides"/>
                  <wp:docPr id="3" name="Imagen 3"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 Logo"/>
                          <pic:cNvPicPr>
                            <a:picLocks noChangeAspect="1" noChangeArrowheads="1"/>
                          </pic:cNvPicPr>
                        </pic:nvPicPr>
                        <pic:blipFill>
                          <a:blip r:embed="rId9">
                            <a:extLst>
                              <a:ext uri="{28A0092B-C50C-407E-A947-70E740481C1C}">
                                <a14:useLocalDpi xmlns:a14="http://schemas.microsoft.com/office/drawing/2010/main" val="0"/>
                              </a:ext>
                            </a:extLst>
                          </a:blip>
                          <a:srcRect l="4503" r="13193"/>
                          <a:stretch>
                            <a:fillRect/>
                          </a:stretch>
                        </pic:blipFill>
                        <pic:spPr bwMode="auto">
                          <a:xfrm>
                            <a:off x="0" y="0"/>
                            <a:ext cx="19919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09" w:type="dxa"/>
          </w:tcPr>
          <w:p w:rsidR="001F6AC7" w:rsidRDefault="001F6AC7" w:rsidP="005E292C">
            <w:pPr>
              <w:pStyle w:val="Sinespaciado"/>
              <w:jc w:val="center"/>
              <w:rPr>
                <w:lang w:val="es-CR"/>
              </w:rPr>
            </w:pPr>
            <w:r>
              <w:rPr>
                <w:noProof/>
                <w:lang w:val="es-CR" w:eastAsia="es-CR"/>
              </w:rPr>
              <w:drawing>
                <wp:anchor distT="0" distB="0" distL="114300" distR="114300" simplePos="0" relativeHeight="251661312" behindDoc="0" locked="0" layoutInCell="1" allowOverlap="1" wp14:anchorId="536BDF54" wp14:editId="6C638A6E">
                  <wp:simplePos x="0" y="0"/>
                  <wp:positionH relativeFrom="margin">
                    <wp:posOffset>-61595</wp:posOffset>
                  </wp:positionH>
                  <wp:positionV relativeFrom="margin">
                    <wp:posOffset>316230</wp:posOffset>
                  </wp:positionV>
                  <wp:extent cx="1604010" cy="80899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04010" cy="808990"/>
                          </a:xfrm>
                          <a:prstGeom prst="rect">
                            <a:avLst/>
                          </a:prstGeom>
                        </pic:spPr>
                      </pic:pic>
                    </a:graphicData>
                  </a:graphic>
                  <wp14:sizeRelH relativeFrom="margin">
                    <wp14:pctWidth>0</wp14:pctWidth>
                  </wp14:sizeRelH>
                  <wp14:sizeRelV relativeFrom="margin">
                    <wp14:pctHeight>0</wp14:pctHeight>
                  </wp14:sizeRelV>
                </wp:anchor>
              </w:drawing>
            </w:r>
          </w:p>
        </w:tc>
      </w:tr>
    </w:tbl>
    <w:p w:rsidR="001F6AC7" w:rsidRDefault="001F6AC7" w:rsidP="005E292C">
      <w:pPr>
        <w:pStyle w:val="Sinespaciado"/>
        <w:jc w:val="center"/>
        <w:rPr>
          <w:lang w:val="es-CR"/>
        </w:rPr>
      </w:pPr>
    </w:p>
    <w:p w:rsidR="001F6AC7" w:rsidRPr="001F6AC7" w:rsidRDefault="001F6AC7" w:rsidP="005E292C">
      <w:pPr>
        <w:pStyle w:val="Sinespaciado"/>
        <w:jc w:val="center"/>
        <w:rPr>
          <w:lang w:val="es-CR"/>
        </w:rPr>
      </w:pPr>
    </w:p>
    <w:p w:rsidR="005E292C" w:rsidRPr="001F6AC7" w:rsidRDefault="005E292C" w:rsidP="005E292C">
      <w:pPr>
        <w:pStyle w:val="Sinespaciado"/>
        <w:jc w:val="center"/>
        <w:rPr>
          <w:lang w:val="es-CR"/>
        </w:rPr>
      </w:pPr>
      <w:r w:rsidRPr="001F6AC7">
        <w:rPr>
          <w:lang w:val="es-CR"/>
        </w:rPr>
        <w:t>Conferencia Regional sobre Migración -CRM-</w:t>
      </w:r>
    </w:p>
    <w:p w:rsidR="005E292C" w:rsidRPr="001F6AC7" w:rsidRDefault="005E292C" w:rsidP="005E292C">
      <w:pPr>
        <w:pStyle w:val="Sinespaciado"/>
        <w:jc w:val="center"/>
        <w:rPr>
          <w:lang w:val="es-CR"/>
        </w:rPr>
      </w:pPr>
      <w:r w:rsidRPr="001F6AC7">
        <w:rPr>
          <w:lang w:val="es-CR"/>
        </w:rPr>
        <w:t>Organización Internacional para las Migraciones -OIM-</w:t>
      </w:r>
    </w:p>
    <w:p w:rsidR="005E292C" w:rsidRPr="001F6AC7" w:rsidRDefault="005E292C" w:rsidP="005E292C">
      <w:pPr>
        <w:pStyle w:val="Sinespaciado"/>
        <w:jc w:val="center"/>
        <w:rPr>
          <w:lang w:val="es-CR"/>
        </w:rPr>
      </w:pPr>
      <w:r w:rsidRPr="001F6AC7">
        <w:rPr>
          <w:lang w:val="es-CR"/>
        </w:rPr>
        <w:t>Plataforma sobre Desplazamiento por Desastres -PDD-</w:t>
      </w:r>
    </w:p>
    <w:p w:rsidR="005E292C" w:rsidRPr="00513342" w:rsidRDefault="005E292C" w:rsidP="005E292C">
      <w:pPr>
        <w:pStyle w:val="Sinespaciado"/>
        <w:jc w:val="center"/>
        <w:rPr>
          <w:sz w:val="28"/>
          <w:lang w:val="es-CR"/>
        </w:rPr>
      </w:pPr>
    </w:p>
    <w:p w:rsidR="005E292C" w:rsidRPr="00513342" w:rsidRDefault="005E292C" w:rsidP="005E292C">
      <w:pPr>
        <w:pStyle w:val="Sinespaciado"/>
        <w:jc w:val="center"/>
        <w:rPr>
          <w:b/>
          <w:sz w:val="24"/>
          <w:lang w:val="es-CR"/>
        </w:rPr>
      </w:pPr>
      <w:r w:rsidRPr="00513342">
        <w:rPr>
          <w:b/>
          <w:sz w:val="32"/>
          <w:lang w:val="es-CR"/>
        </w:rPr>
        <w:t>Taller de Capacitación en materia de Desplazamiento en el contexto de Desastres, Migración y Cambio Climático para los países miembros de la CRM</w:t>
      </w:r>
    </w:p>
    <w:p w:rsidR="005E292C" w:rsidRPr="00513342" w:rsidRDefault="005E292C" w:rsidP="005E292C">
      <w:pPr>
        <w:pStyle w:val="Sinespaciado"/>
        <w:jc w:val="center"/>
        <w:rPr>
          <w:sz w:val="28"/>
          <w:lang w:val="es-CR"/>
        </w:rPr>
      </w:pPr>
    </w:p>
    <w:p w:rsidR="005E292C" w:rsidRPr="00513342" w:rsidRDefault="005E292C" w:rsidP="005E292C">
      <w:pPr>
        <w:pStyle w:val="Sinespaciado"/>
        <w:jc w:val="center"/>
        <w:rPr>
          <w:lang w:val="es-CR"/>
        </w:rPr>
      </w:pPr>
      <w:r w:rsidRPr="00513342">
        <w:rPr>
          <w:lang w:val="es-CR"/>
        </w:rPr>
        <w:t xml:space="preserve">San José, Costa Rica, </w:t>
      </w:r>
      <w:r w:rsidRPr="00513342">
        <w:rPr>
          <w:b/>
          <w:lang w:val="es-CR"/>
        </w:rPr>
        <w:t>8 y 9 de agosto</w:t>
      </w:r>
      <w:r w:rsidRPr="00513342">
        <w:rPr>
          <w:lang w:val="es-CR"/>
        </w:rPr>
        <w:t xml:space="preserve"> </w:t>
      </w:r>
      <w:r w:rsidRPr="00513342">
        <w:rPr>
          <w:b/>
          <w:lang w:val="es-CR"/>
        </w:rPr>
        <w:t>2017</w:t>
      </w:r>
    </w:p>
    <w:p w:rsidR="005E292C" w:rsidRDefault="005E292C" w:rsidP="00A44CA7">
      <w:pPr>
        <w:pBdr>
          <w:bottom w:val="single" w:sz="4" w:space="1" w:color="auto"/>
        </w:pBdr>
        <w:rPr>
          <w:b/>
        </w:rPr>
      </w:pPr>
    </w:p>
    <w:p w:rsidR="00740A64" w:rsidRPr="00A44CA7" w:rsidRDefault="003F78D4" w:rsidP="00A44CA7">
      <w:pPr>
        <w:pBdr>
          <w:bottom w:val="single" w:sz="4" w:space="1" w:color="auto"/>
        </w:pBdr>
        <w:rPr>
          <w:b/>
        </w:rPr>
      </w:pPr>
      <w:r>
        <w:rPr>
          <w:b/>
        </w:rPr>
        <w:t xml:space="preserve">I. </w:t>
      </w:r>
      <w:r w:rsidR="00740A64" w:rsidRPr="00A44CA7">
        <w:rPr>
          <w:b/>
        </w:rPr>
        <w:t>Introducción</w:t>
      </w:r>
    </w:p>
    <w:p w:rsidR="00500B00" w:rsidRDefault="00500B00" w:rsidP="00500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s-ES" w:eastAsia="es-CR"/>
        </w:rPr>
      </w:pPr>
      <w:bookmarkStart w:id="0" w:name="_Hlk482878895"/>
      <w:r w:rsidRPr="00283199">
        <w:rPr>
          <w:rFonts w:cs="Courier New"/>
          <w:color w:val="212121"/>
          <w:szCs w:val="20"/>
          <w:lang w:val="es-ES" w:eastAsia="es-CR"/>
        </w:rPr>
        <w:t>El de</w:t>
      </w:r>
      <w:r w:rsidRPr="00275708">
        <w:rPr>
          <w:rFonts w:cs="Courier New"/>
          <w:color w:val="212121"/>
          <w:szCs w:val="20"/>
          <w:lang w:val="es-ES" w:eastAsia="es-CR"/>
        </w:rPr>
        <w:t xml:space="preserve">splazamiento forzado relacionado con </w:t>
      </w:r>
      <w:r w:rsidRPr="00283199">
        <w:rPr>
          <w:rFonts w:cs="Courier New"/>
          <w:color w:val="212121"/>
          <w:szCs w:val="20"/>
          <w:lang w:val="es-ES" w:eastAsia="es-CR"/>
        </w:rPr>
        <w:t>desastres</w:t>
      </w:r>
      <w:r>
        <w:rPr>
          <w:rFonts w:cs="Courier New"/>
          <w:color w:val="212121"/>
          <w:szCs w:val="20"/>
          <w:lang w:val="es-ES" w:eastAsia="es-CR"/>
        </w:rPr>
        <w:t xml:space="preserve"> y riesgos de origen natural</w:t>
      </w:r>
      <w:r w:rsidRPr="00283199">
        <w:rPr>
          <w:rFonts w:cs="Courier New"/>
          <w:color w:val="212121"/>
          <w:szCs w:val="20"/>
          <w:lang w:val="es-ES" w:eastAsia="es-CR"/>
        </w:rPr>
        <w:t>, incluidos los efectos adversos del camb</w:t>
      </w:r>
      <w:r w:rsidRPr="00275708">
        <w:rPr>
          <w:rFonts w:cs="Courier New"/>
          <w:color w:val="212121"/>
          <w:szCs w:val="20"/>
          <w:lang w:val="es-ES" w:eastAsia="es-CR"/>
        </w:rPr>
        <w:t xml:space="preserve">io climático (desplazamiento por </w:t>
      </w:r>
      <w:r w:rsidRPr="00283199">
        <w:rPr>
          <w:rFonts w:cs="Courier New"/>
          <w:color w:val="212121"/>
          <w:szCs w:val="20"/>
          <w:lang w:val="es-ES" w:eastAsia="es-CR"/>
        </w:rPr>
        <w:t xml:space="preserve">desastres), es una realidad y uno de los mayores retos humanitarios </w:t>
      </w:r>
      <w:r w:rsidRPr="00275708">
        <w:rPr>
          <w:rFonts w:cs="Courier New"/>
          <w:color w:val="212121"/>
          <w:szCs w:val="20"/>
          <w:lang w:val="es-ES" w:eastAsia="es-CR"/>
        </w:rPr>
        <w:t>que los Estados y la</w:t>
      </w:r>
      <w:r w:rsidRPr="00283199">
        <w:rPr>
          <w:rFonts w:cs="Courier New"/>
          <w:color w:val="212121"/>
          <w:szCs w:val="20"/>
          <w:lang w:val="es-ES" w:eastAsia="es-CR"/>
        </w:rPr>
        <w:t xml:space="preserve"> comunidad intern</w:t>
      </w:r>
      <w:r w:rsidRPr="00275708">
        <w:rPr>
          <w:rFonts w:cs="Courier New"/>
          <w:color w:val="212121"/>
          <w:szCs w:val="20"/>
          <w:lang w:val="es-ES" w:eastAsia="es-CR"/>
        </w:rPr>
        <w:t>acional se enfrenta en la actualidad</w:t>
      </w:r>
      <w:r>
        <w:rPr>
          <w:rStyle w:val="Refdenotaalpie"/>
          <w:rFonts w:cs="Courier New"/>
          <w:color w:val="212121"/>
          <w:szCs w:val="20"/>
          <w:lang w:val="es-ES" w:eastAsia="es-CR"/>
        </w:rPr>
        <w:footnoteReference w:id="1"/>
      </w:r>
      <w:r w:rsidRPr="00275708">
        <w:rPr>
          <w:rFonts w:cs="Courier New"/>
          <w:color w:val="212121"/>
          <w:szCs w:val="20"/>
          <w:lang w:val="es-ES" w:eastAsia="es-CR"/>
        </w:rPr>
        <w:t xml:space="preserve">. </w:t>
      </w:r>
    </w:p>
    <w:p w:rsidR="00500B00" w:rsidRDefault="00C86704" w:rsidP="00500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s-ES_tradnl"/>
        </w:rPr>
      </w:pPr>
      <w:r w:rsidRPr="00310089">
        <w:rPr>
          <w:lang w:val="es-ES_tradnl"/>
        </w:rPr>
        <w:t xml:space="preserve">Los </w:t>
      </w:r>
      <w:r>
        <w:rPr>
          <w:lang w:val="es-ES_tradnl"/>
        </w:rPr>
        <w:t>países</w:t>
      </w:r>
      <w:r w:rsidRPr="00310089">
        <w:rPr>
          <w:lang w:val="es-ES_tradnl"/>
        </w:rPr>
        <w:t xml:space="preserve"> miembros de la Conferencia Regional sobre Migración (CRM) están expuestos a una gran diversidad de amenazas naturales, que incluyen inundaciones, huracanes, sequías, tsunamis, terremotos, volcanes, incendios y derrumbes; </w:t>
      </w:r>
      <w:r>
        <w:rPr>
          <w:lang w:val="es-ES_tradnl"/>
        </w:rPr>
        <w:t>cada una de ellas tiene</w:t>
      </w:r>
      <w:r w:rsidRPr="00310089">
        <w:rPr>
          <w:lang w:val="es-ES_tradnl"/>
        </w:rPr>
        <w:t xml:space="preserve"> el potencial de inducir movimientos de población. </w:t>
      </w:r>
      <w:r>
        <w:rPr>
          <w:lang w:val="es-ES_tradnl"/>
        </w:rPr>
        <w:t xml:space="preserve">A raíz de los desastres originados por estas amenazas naturales, han ocurrido desplazamientos y migración dentro de los países miembros de la Conferencia Regional </w:t>
      </w:r>
      <w:r w:rsidR="00E60FE2">
        <w:rPr>
          <w:lang w:val="es-ES_tradnl"/>
        </w:rPr>
        <w:t xml:space="preserve">sobre Migración (CRM), </w:t>
      </w:r>
      <w:r>
        <w:rPr>
          <w:lang w:val="es-ES_tradnl"/>
        </w:rPr>
        <w:t>desde y hacia estos países y otros Estados, en las Américas y fuera de la región.</w:t>
      </w:r>
    </w:p>
    <w:p w:rsidR="00E60FE2" w:rsidRDefault="00C86704" w:rsidP="00500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s-ES_tradnl"/>
        </w:rPr>
      </w:pPr>
      <w:r>
        <w:rPr>
          <w:lang w:val="es-ES_tradnl"/>
        </w:rPr>
        <w:t>Si bien la CRM ha</w:t>
      </w:r>
      <w:r w:rsidR="001F6AC7">
        <w:rPr>
          <w:lang w:val="es-ES_tradnl"/>
        </w:rPr>
        <w:t>bía</w:t>
      </w:r>
      <w:r>
        <w:rPr>
          <w:lang w:val="es-ES_tradnl"/>
        </w:rPr>
        <w:t xml:space="preserve"> analizado anteriormente las consecuencia</w:t>
      </w:r>
      <w:r w:rsidR="00513342">
        <w:rPr>
          <w:lang w:val="es-ES_tradnl"/>
        </w:rPr>
        <w:t xml:space="preserve">s de los desastres y su impacto en </w:t>
      </w:r>
      <w:r w:rsidR="005504C2">
        <w:rPr>
          <w:lang w:val="es-ES_tradnl"/>
        </w:rPr>
        <w:t>la migración</w:t>
      </w:r>
      <w:r w:rsidRPr="00310089">
        <w:rPr>
          <w:lang w:val="es-ES_tradnl"/>
        </w:rPr>
        <w:t>,</w:t>
      </w:r>
      <w:r w:rsidRPr="00310089">
        <w:rPr>
          <w:rStyle w:val="Refdenotaalpie"/>
          <w:lang w:val="es-ES_tradnl"/>
        </w:rPr>
        <w:footnoteReference w:id="2"/>
      </w:r>
      <w:r>
        <w:rPr>
          <w:lang w:val="es-ES_tradnl"/>
        </w:rPr>
        <w:t xml:space="preserve"> no fue sino hasta la XIX</w:t>
      </w:r>
      <w:r w:rsidR="00E60FE2">
        <w:rPr>
          <w:lang w:val="es-ES_tradnl"/>
        </w:rPr>
        <w:t xml:space="preserve"> Conferencia Regional Sobre</w:t>
      </w:r>
      <w:r w:rsidR="001F6AC7">
        <w:rPr>
          <w:lang w:val="es-ES_tradnl"/>
        </w:rPr>
        <w:t xml:space="preserve"> Migración celebrada en Managua, </w:t>
      </w:r>
      <w:r w:rsidR="001F6AC7">
        <w:rPr>
          <w:lang w:val="es-ES_tradnl"/>
        </w:rPr>
        <w:lastRenderedPageBreak/>
        <w:t xml:space="preserve">Nicaragua </w:t>
      </w:r>
      <w:r w:rsidR="00E60FE2">
        <w:rPr>
          <w:lang w:val="es-ES_tradnl"/>
        </w:rPr>
        <w:t>en</w:t>
      </w:r>
      <w:r w:rsidR="001F6AC7">
        <w:rPr>
          <w:lang w:val="es-ES_tradnl"/>
        </w:rPr>
        <w:t xml:space="preserve"> el año</w:t>
      </w:r>
      <w:r w:rsidR="00E60FE2">
        <w:rPr>
          <w:lang w:val="es-ES_tradnl"/>
        </w:rPr>
        <w:t xml:space="preserve"> 2014, cuando los</w:t>
      </w:r>
      <w:r w:rsidR="005504C2">
        <w:rPr>
          <w:lang w:val="es-ES_tradnl"/>
        </w:rPr>
        <w:t>(as)</w:t>
      </w:r>
      <w:r w:rsidR="00E60FE2">
        <w:rPr>
          <w:lang w:val="es-ES_tradnl"/>
        </w:rPr>
        <w:t xml:space="preserve"> Vice Ministros del área acordaron</w:t>
      </w:r>
      <w:r>
        <w:rPr>
          <w:lang w:val="es-ES_tradnl"/>
        </w:rPr>
        <w:t xml:space="preserve"> celebrar un taller regional en materia de protección temporal y/o visas humanitarias en situaciones de desastres</w:t>
      </w:r>
      <w:r w:rsidR="00E60FE2">
        <w:rPr>
          <w:lang w:val="es-ES_tradnl"/>
        </w:rPr>
        <w:t>.</w:t>
      </w:r>
    </w:p>
    <w:bookmarkEnd w:id="0"/>
    <w:p w:rsidR="001F6AC7" w:rsidRDefault="00E60FE2" w:rsidP="00500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s-ES_tradnl"/>
        </w:rPr>
      </w:pPr>
      <w:r>
        <w:rPr>
          <w:lang w:val="es-ES_tradnl"/>
        </w:rPr>
        <w:t xml:space="preserve">Dicho taller </w:t>
      </w:r>
      <w:r w:rsidR="00D656C9">
        <w:rPr>
          <w:lang w:val="es-ES_tradnl"/>
        </w:rPr>
        <w:t>tomó lugar en San José</w:t>
      </w:r>
      <w:r w:rsidR="001F6AC7">
        <w:rPr>
          <w:lang w:val="es-ES_tradnl"/>
        </w:rPr>
        <w:t>, Costa Rica</w:t>
      </w:r>
      <w:r w:rsidR="00D656C9">
        <w:rPr>
          <w:lang w:val="es-ES_tradnl"/>
        </w:rPr>
        <w:t xml:space="preserve"> en febrero de 2015</w:t>
      </w:r>
      <w:r w:rsidR="003526EC">
        <w:rPr>
          <w:lang w:val="es-ES_tradnl"/>
        </w:rPr>
        <w:t xml:space="preserve"> y como resultado </w:t>
      </w:r>
      <w:r w:rsidR="001F6AC7">
        <w:rPr>
          <w:lang w:val="es-ES_tradnl"/>
        </w:rPr>
        <w:t>se acordó trabajar en un documento regional no vinculante que incorporara las prácticas utilizadas por los países miembros de la CRM en esta materia. El borrador de dicho documento fue discutido, circulado y mejorado con el</w:t>
      </w:r>
      <w:r w:rsidR="005504C2">
        <w:rPr>
          <w:lang w:val="es-ES_tradnl"/>
        </w:rPr>
        <w:t xml:space="preserve"> concurso de los países de la región</w:t>
      </w:r>
      <w:r w:rsidR="001F6AC7">
        <w:rPr>
          <w:lang w:val="es-ES_tradnl"/>
        </w:rPr>
        <w:t xml:space="preserve"> por más de dos años y fue aprobado finalmente durante la XXI Reunión Vice Ministerial de la Conferencia Regional sobre Migración en San Pedro Sula, Honduras en novi</w:t>
      </w:r>
      <w:r w:rsidR="005504C2">
        <w:rPr>
          <w:lang w:val="es-ES_tradnl"/>
        </w:rPr>
        <w:t xml:space="preserve">embre de 2016, en la cual </w:t>
      </w:r>
      <w:r w:rsidR="001F6AC7">
        <w:rPr>
          <w:lang w:val="es-ES_tradnl"/>
        </w:rPr>
        <w:t>los</w:t>
      </w:r>
      <w:r w:rsidR="005504C2">
        <w:rPr>
          <w:lang w:val="es-ES_tradnl"/>
        </w:rPr>
        <w:t>(as)</w:t>
      </w:r>
      <w:r w:rsidR="001F6AC7">
        <w:rPr>
          <w:lang w:val="es-ES_tradnl"/>
        </w:rPr>
        <w:t xml:space="preserve"> Vice Ministros de Relaciones Exteriores y Gobernación acogieron el documento e</w:t>
      </w:r>
      <w:r w:rsidR="005504C2">
        <w:rPr>
          <w:lang w:val="es-ES_tradnl"/>
        </w:rPr>
        <w:t xml:space="preserve"> instaron a los países miembros de la CRM </w:t>
      </w:r>
      <w:r w:rsidR="001F6AC7">
        <w:rPr>
          <w:lang w:val="es-ES_tradnl"/>
        </w:rPr>
        <w:t>a aplicarlo en la medida de sus posibilidades</w:t>
      </w:r>
      <w:r w:rsidR="001F6AC7">
        <w:rPr>
          <w:rStyle w:val="Refdenotaalpie"/>
          <w:lang w:val="es-ES_tradnl"/>
        </w:rPr>
        <w:footnoteReference w:id="3"/>
      </w:r>
      <w:r w:rsidR="001F6AC7">
        <w:rPr>
          <w:lang w:val="es-ES_tradnl"/>
        </w:rPr>
        <w:t>, así como la realización de talleres regionales de</w:t>
      </w:r>
      <w:r w:rsidR="00513342">
        <w:rPr>
          <w:lang w:val="es-ES_tradnl"/>
        </w:rPr>
        <w:t xml:space="preserve"> capacitación en dicha</w:t>
      </w:r>
      <w:r w:rsidR="00254AB9">
        <w:rPr>
          <w:lang w:val="es-ES_tradnl"/>
        </w:rPr>
        <w:t xml:space="preserve"> materia durante e</w:t>
      </w:r>
      <w:r w:rsidR="001F6AC7">
        <w:rPr>
          <w:lang w:val="es-ES_tradnl"/>
        </w:rPr>
        <w:t>l año 2017.</w:t>
      </w:r>
    </w:p>
    <w:p w:rsidR="004E6AD3" w:rsidRDefault="001F6AC7" w:rsidP="00394E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lang w:val="es-ES_tradnl"/>
        </w:rPr>
      </w:pPr>
      <w:r>
        <w:rPr>
          <w:lang w:val="es-ES_tradnl"/>
        </w:rPr>
        <w:t>La adopción</w:t>
      </w:r>
      <w:r w:rsidR="00254AB9">
        <w:rPr>
          <w:lang w:val="es-ES_tradnl"/>
        </w:rPr>
        <w:t xml:space="preserve"> de la</w:t>
      </w:r>
      <w:r>
        <w:rPr>
          <w:lang w:val="es-ES_tradnl"/>
        </w:rPr>
        <w:t xml:space="preserve"> </w:t>
      </w:r>
      <w:r w:rsidR="00D656C9">
        <w:rPr>
          <w:lang w:val="es-ES_tradnl"/>
        </w:rPr>
        <w:t>‘</w:t>
      </w:r>
      <w:r w:rsidR="00D656C9" w:rsidRPr="00394E57">
        <w:rPr>
          <w:i/>
          <w:lang w:val="es-ES_tradnl"/>
        </w:rPr>
        <w:t>Guía de prácticas eficaces para los países miembros de la CRM.  Protección para personas que se desplazan a través de fronteras en el contexto de desastres’</w:t>
      </w:r>
      <w:r w:rsidR="00394E57">
        <w:rPr>
          <w:lang w:val="es-ES_tradnl"/>
        </w:rPr>
        <w:t xml:space="preserve">, </w:t>
      </w:r>
      <w:r w:rsidR="00D656C9">
        <w:rPr>
          <w:lang w:val="es-ES_tradnl"/>
        </w:rPr>
        <w:t>representa un hito en el contexto de la CRM en relación a prácticas orientadoras no vinculantes en materia de desplazamiento por desas</w:t>
      </w:r>
      <w:r w:rsidR="004E6AD3">
        <w:rPr>
          <w:lang w:val="es-ES_tradnl"/>
        </w:rPr>
        <w:t>tres, las cuales con</w:t>
      </w:r>
      <w:r w:rsidR="00D47D58">
        <w:rPr>
          <w:lang w:val="es-ES_tradnl"/>
        </w:rPr>
        <w:t xml:space="preserve">tienen provisiones humanitarias en dos </w:t>
      </w:r>
      <w:r w:rsidR="004E6AD3">
        <w:rPr>
          <w:lang w:val="es-ES_tradnl"/>
        </w:rPr>
        <w:t>escenario</w:t>
      </w:r>
      <w:r w:rsidR="00D47D58">
        <w:rPr>
          <w:lang w:val="es-ES_tradnl"/>
        </w:rPr>
        <w:t xml:space="preserve">s básicos: (i) </w:t>
      </w:r>
      <w:r w:rsidR="00D47D58">
        <w:rPr>
          <w:noProof/>
          <w:lang w:val="es-ES_tradnl"/>
        </w:rPr>
        <w:t>P</w:t>
      </w:r>
      <w:r w:rsidR="00D47D58" w:rsidRPr="0079042C">
        <w:rPr>
          <w:noProof/>
          <w:lang w:val="es-ES_tradnl"/>
        </w:rPr>
        <w:t>rotección por razon</w:t>
      </w:r>
      <w:r w:rsidR="00D47D58">
        <w:rPr>
          <w:noProof/>
          <w:lang w:val="es-ES_tradnl"/>
        </w:rPr>
        <w:t xml:space="preserve">es humanitarias para extranjeros </w:t>
      </w:r>
      <w:r w:rsidR="00D47D58" w:rsidRPr="0079042C">
        <w:rPr>
          <w:noProof/>
          <w:lang w:val="es-ES_tradnl"/>
        </w:rPr>
        <w:t>provenientes de países afectados por desastres</w:t>
      </w:r>
      <w:r w:rsidR="00D47D58">
        <w:rPr>
          <w:noProof/>
          <w:lang w:val="es-ES_tradnl"/>
        </w:rPr>
        <w:t>; (ii) P</w:t>
      </w:r>
      <w:r w:rsidR="00D47D58" w:rsidRPr="0079042C">
        <w:rPr>
          <w:noProof/>
          <w:lang w:val="es-ES_tradnl"/>
        </w:rPr>
        <w:t>rotección para migrantes extranjeros que viven o se encuentran en un país afectado por un desastre</w:t>
      </w:r>
      <w:r w:rsidR="00D47D58">
        <w:rPr>
          <w:noProof/>
          <w:lang w:val="es-ES_tradnl"/>
        </w:rPr>
        <w:t>.</w:t>
      </w:r>
    </w:p>
    <w:p w:rsidR="00394E57" w:rsidRDefault="00394E57" w:rsidP="00394E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lang w:val="es-ES_tradnl"/>
        </w:rPr>
      </w:pPr>
    </w:p>
    <w:p w:rsidR="00394E57" w:rsidRPr="00394E57" w:rsidRDefault="0032013E" w:rsidP="00394E57">
      <w:pPr>
        <w:pStyle w:val="Default"/>
        <w:pBdr>
          <w:bottom w:val="single" w:sz="4" w:space="1" w:color="auto"/>
        </w:pBdr>
        <w:jc w:val="both"/>
        <w:rPr>
          <w:rFonts w:asciiTheme="minorHAnsi" w:hAnsiTheme="minorHAnsi" w:cs="Arial"/>
          <w:b/>
          <w:bCs/>
          <w:sz w:val="22"/>
          <w:szCs w:val="22"/>
          <w:lang w:val="es-CR"/>
        </w:rPr>
      </w:pPr>
      <w:r>
        <w:rPr>
          <w:rFonts w:asciiTheme="minorHAnsi" w:hAnsiTheme="minorHAnsi"/>
          <w:b/>
          <w:bCs/>
          <w:sz w:val="22"/>
          <w:szCs w:val="22"/>
          <w:lang w:val="es-CR"/>
        </w:rPr>
        <w:t>I</w:t>
      </w:r>
      <w:r w:rsidR="00394E57" w:rsidRPr="00394E57">
        <w:rPr>
          <w:rFonts w:asciiTheme="minorHAnsi" w:hAnsiTheme="minorHAnsi"/>
          <w:b/>
          <w:bCs/>
          <w:sz w:val="22"/>
          <w:szCs w:val="22"/>
          <w:lang w:val="es-CR"/>
        </w:rPr>
        <w:t xml:space="preserve">I. </w:t>
      </w:r>
      <w:r w:rsidR="004F27A9">
        <w:rPr>
          <w:rFonts w:asciiTheme="minorHAnsi" w:hAnsiTheme="minorHAnsi"/>
          <w:b/>
          <w:bCs/>
          <w:sz w:val="22"/>
          <w:szCs w:val="22"/>
          <w:lang w:val="es-CR"/>
        </w:rPr>
        <w:t xml:space="preserve">Antecedentes: </w:t>
      </w:r>
      <w:r w:rsidR="00394E57" w:rsidRPr="00394E57">
        <w:rPr>
          <w:rFonts w:asciiTheme="minorHAnsi" w:hAnsiTheme="minorHAnsi"/>
          <w:b/>
          <w:bCs/>
          <w:sz w:val="22"/>
          <w:szCs w:val="22"/>
          <w:lang w:val="es-CR"/>
        </w:rPr>
        <w:t>La Plataforma sobre Desplaza</w:t>
      </w:r>
      <w:r w:rsidR="00394E57">
        <w:rPr>
          <w:rFonts w:asciiTheme="minorHAnsi" w:hAnsiTheme="minorHAnsi"/>
          <w:b/>
          <w:bCs/>
          <w:sz w:val="22"/>
          <w:szCs w:val="22"/>
          <w:lang w:val="es-CR"/>
        </w:rPr>
        <w:t xml:space="preserve">miento por Desastres –PDD- </w:t>
      </w:r>
      <w:r w:rsidR="00514CF6">
        <w:rPr>
          <w:rFonts w:asciiTheme="minorHAnsi" w:hAnsiTheme="minorHAnsi"/>
          <w:b/>
          <w:bCs/>
          <w:sz w:val="22"/>
          <w:szCs w:val="22"/>
          <w:lang w:val="es-CR"/>
        </w:rPr>
        <w:t>y</w:t>
      </w:r>
      <w:r>
        <w:rPr>
          <w:rFonts w:asciiTheme="minorHAnsi" w:hAnsiTheme="minorHAnsi"/>
          <w:b/>
          <w:bCs/>
          <w:sz w:val="22"/>
          <w:szCs w:val="22"/>
          <w:lang w:val="es-CR"/>
        </w:rPr>
        <w:t xml:space="preserve"> el trabajo de la </w:t>
      </w:r>
      <w:r w:rsidR="00394E57">
        <w:rPr>
          <w:rFonts w:asciiTheme="minorHAnsi" w:hAnsiTheme="minorHAnsi"/>
          <w:b/>
          <w:bCs/>
          <w:sz w:val="22"/>
          <w:szCs w:val="22"/>
          <w:lang w:val="es-CR"/>
        </w:rPr>
        <w:t>Organización Internacional para las Migraciones (OIM)</w:t>
      </w:r>
      <w:r>
        <w:rPr>
          <w:rFonts w:asciiTheme="minorHAnsi" w:hAnsiTheme="minorHAnsi"/>
          <w:b/>
          <w:bCs/>
          <w:sz w:val="22"/>
          <w:szCs w:val="22"/>
          <w:lang w:val="es-CR"/>
        </w:rPr>
        <w:t xml:space="preserve"> en materia de ambiente, cambio climático y migración.</w:t>
      </w:r>
    </w:p>
    <w:p w:rsidR="00394E57" w:rsidRPr="00394E57" w:rsidRDefault="00394E57" w:rsidP="00394E57">
      <w:pPr>
        <w:pStyle w:val="Default"/>
        <w:rPr>
          <w:rFonts w:asciiTheme="minorHAnsi" w:hAnsiTheme="minorHAnsi"/>
          <w:sz w:val="22"/>
          <w:szCs w:val="22"/>
          <w:lang w:val="es-CR"/>
        </w:rPr>
      </w:pPr>
    </w:p>
    <w:p w:rsidR="00345FA2" w:rsidRPr="00345FA2" w:rsidRDefault="00345FA2" w:rsidP="00394E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eastAsia="es-CR"/>
        </w:rPr>
      </w:pPr>
      <w:r>
        <w:rPr>
          <w:rFonts w:cs="Courier New"/>
          <w:color w:val="212121"/>
          <w:szCs w:val="20"/>
          <w:lang w:val="es-ES" w:eastAsia="es-CR"/>
        </w:rPr>
        <w:t>Este taller se ha diseñado de manera conjunta y gracias a la colaboración de la</w:t>
      </w:r>
      <w:r w:rsidR="00513342">
        <w:rPr>
          <w:rFonts w:cs="Courier New"/>
          <w:color w:val="212121"/>
          <w:szCs w:val="20"/>
          <w:lang w:val="es-ES" w:eastAsia="es-CR"/>
        </w:rPr>
        <w:t xml:space="preserve"> Secretaría </w:t>
      </w:r>
      <w:r w:rsidR="005504C2">
        <w:rPr>
          <w:rFonts w:cs="Courier New"/>
          <w:color w:val="212121"/>
          <w:szCs w:val="20"/>
          <w:lang w:val="es-ES" w:eastAsia="es-CR"/>
        </w:rPr>
        <w:t>Técnica</w:t>
      </w:r>
      <w:r w:rsidR="00513342">
        <w:rPr>
          <w:rFonts w:cs="Courier New"/>
          <w:color w:val="212121"/>
          <w:szCs w:val="20"/>
          <w:lang w:val="es-ES" w:eastAsia="es-CR"/>
        </w:rPr>
        <w:t xml:space="preserve"> de la Conferencia Regional sobre Migración (CRM),</w:t>
      </w:r>
      <w:r>
        <w:rPr>
          <w:rFonts w:cs="Courier New"/>
          <w:color w:val="212121"/>
          <w:szCs w:val="20"/>
          <w:lang w:val="es-ES" w:eastAsia="es-CR"/>
        </w:rPr>
        <w:t xml:space="preserve"> Plataforma sobre Desplazamiento por Desastres (PDD), la Oficina Regional para Centroamérica, Norteamérica y el Caribe de la Organización Internacional para las Migraciones (IOM) y la División de</w:t>
      </w:r>
      <w:r w:rsidR="00C20DDD">
        <w:rPr>
          <w:rFonts w:cs="Courier New"/>
          <w:color w:val="212121"/>
          <w:szCs w:val="20"/>
          <w:lang w:val="es-ES" w:eastAsia="es-CR"/>
        </w:rPr>
        <w:t xml:space="preserve"> Ambiente,</w:t>
      </w:r>
      <w:r>
        <w:rPr>
          <w:rFonts w:cs="Courier New"/>
          <w:color w:val="212121"/>
          <w:szCs w:val="20"/>
          <w:lang w:val="es-ES" w:eastAsia="es-CR"/>
        </w:rPr>
        <w:t xml:space="preserve"> Cambio Climático y Migración</w:t>
      </w:r>
      <w:r w:rsidR="00C20DDD">
        <w:rPr>
          <w:rFonts w:cs="Courier New"/>
          <w:color w:val="212121"/>
          <w:szCs w:val="20"/>
          <w:lang w:val="es-ES" w:eastAsia="es-CR"/>
        </w:rPr>
        <w:t xml:space="preserve"> (MECC)</w:t>
      </w:r>
      <w:r>
        <w:rPr>
          <w:rFonts w:cs="Courier New"/>
          <w:color w:val="212121"/>
          <w:szCs w:val="20"/>
          <w:lang w:val="es-ES" w:eastAsia="es-CR"/>
        </w:rPr>
        <w:t xml:space="preserve"> de esa misma organización con sede en Ginebra, Suiza.</w:t>
      </w:r>
    </w:p>
    <w:p w:rsidR="00345FA2" w:rsidRDefault="00345FA2" w:rsidP="00345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s-ES" w:eastAsia="es-CR"/>
        </w:rPr>
      </w:pPr>
      <w:r w:rsidRPr="00E84682">
        <w:rPr>
          <w:rFonts w:cs="Courier New"/>
          <w:color w:val="212121"/>
          <w:szCs w:val="20"/>
          <w:lang w:val="es-ES" w:eastAsia="es-CR"/>
        </w:rPr>
        <w:t xml:space="preserve">La Plataforma sobre Desplazamiento por desastres se ha establecido para dar seguimiento a la labor iniciada por la Iniciativa Nansen y para poner en práctica las recomendaciones de la </w:t>
      </w:r>
      <w:r w:rsidRPr="00E84682">
        <w:rPr>
          <w:rFonts w:cs="Courier New"/>
          <w:i/>
          <w:color w:val="212121"/>
          <w:szCs w:val="20"/>
          <w:lang w:val="es-ES" w:eastAsia="es-CR"/>
        </w:rPr>
        <w:t>Agenda de Protección</w:t>
      </w:r>
      <w:r w:rsidRPr="00E84682">
        <w:rPr>
          <w:rFonts w:cs="Courier New"/>
          <w:color w:val="212121"/>
          <w:szCs w:val="20"/>
          <w:lang w:val="es-ES" w:eastAsia="es-CR"/>
        </w:rPr>
        <w:t>, un documento no vinculante avalado por 109 países en una Consulta Intergubernamental que tomó lugar en octubre de 2015 en Ginebra y que contiene una serie de principios elementales y prácticas eficaces sobre las necesidades de protección de estas personas y</w:t>
      </w:r>
      <w:r>
        <w:rPr>
          <w:rFonts w:cs="Courier New"/>
          <w:color w:val="212121"/>
          <w:szCs w:val="20"/>
          <w:lang w:val="es-ES" w:eastAsia="es-CR"/>
        </w:rPr>
        <w:t xml:space="preserve"> herramientas prácticas sobre có</w:t>
      </w:r>
      <w:r w:rsidRPr="00E84682">
        <w:rPr>
          <w:rFonts w:cs="Courier New"/>
          <w:color w:val="212121"/>
          <w:szCs w:val="20"/>
          <w:lang w:val="es-ES" w:eastAsia="es-CR"/>
        </w:rPr>
        <w:t>mo abordarlas. El objetivo general de la Plataforma es fortalecer la protección de las personas desplazadas a través de fronteras en el contexto de desastres, incluidos los relacionados con los efectos del cambio climático, y prevenir o reducir los riesgos de desplazamiento de desastres.</w:t>
      </w:r>
    </w:p>
    <w:p w:rsidR="004F5B60" w:rsidRDefault="00514CF6" w:rsidP="00D67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s-ES" w:eastAsia="es-CR"/>
        </w:rPr>
      </w:pPr>
      <w:r>
        <w:rPr>
          <w:rFonts w:cs="Courier New"/>
          <w:color w:val="212121"/>
          <w:szCs w:val="20"/>
          <w:lang w:val="es-ES" w:eastAsia="es-CR"/>
        </w:rPr>
        <w:t>Por otro lado, gracias al trabajo de la División de Ambiente, Cambio Climático y Migración (MECC)</w:t>
      </w:r>
      <w:r w:rsidR="004F27A9">
        <w:rPr>
          <w:rFonts w:cs="Courier New"/>
          <w:color w:val="212121"/>
          <w:szCs w:val="20"/>
          <w:lang w:val="es-ES" w:eastAsia="es-CR"/>
        </w:rPr>
        <w:t>, la OIM</w:t>
      </w:r>
      <w:r w:rsidR="004F5B60">
        <w:rPr>
          <w:rFonts w:cs="Courier New"/>
          <w:color w:val="212121"/>
          <w:szCs w:val="20"/>
          <w:lang w:val="es-ES" w:eastAsia="es-CR"/>
        </w:rPr>
        <w:t xml:space="preserve"> cuenta con los</w:t>
      </w:r>
      <w:r w:rsidR="00345FA2">
        <w:rPr>
          <w:rFonts w:cs="Courier New"/>
          <w:color w:val="212121"/>
          <w:szCs w:val="20"/>
          <w:lang w:val="es-ES" w:eastAsia="es-CR"/>
        </w:rPr>
        <w:t xml:space="preserve"> ‘Manuales de Capacitación en Migración, Ambiente y Cambio Climático de la </w:t>
      </w:r>
      <w:r w:rsidR="00345FA2">
        <w:rPr>
          <w:rFonts w:cs="Courier New"/>
          <w:color w:val="212121"/>
          <w:szCs w:val="20"/>
          <w:lang w:val="es-ES" w:eastAsia="es-CR"/>
        </w:rPr>
        <w:lastRenderedPageBreak/>
        <w:t xml:space="preserve">OIM’, </w:t>
      </w:r>
      <w:r w:rsidR="004F5B60">
        <w:rPr>
          <w:rFonts w:cs="Courier New"/>
          <w:color w:val="212121"/>
          <w:szCs w:val="20"/>
          <w:lang w:val="es-ES" w:eastAsia="es-CR"/>
        </w:rPr>
        <w:t>el cual contiene</w:t>
      </w:r>
      <w:r w:rsidR="00345FA2">
        <w:rPr>
          <w:rFonts w:cs="Courier New"/>
          <w:color w:val="212121"/>
          <w:szCs w:val="20"/>
          <w:lang w:val="es-ES" w:eastAsia="es-CR"/>
        </w:rPr>
        <w:t xml:space="preserve"> una serie de</w:t>
      </w:r>
      <w:r w:rsidR="004F5B60">
        <w:rPr>
          <w:rFonts w:cs="Courier New"/>
          <w:color w:val="212121"/>
          <w:szCs w:val="20"/>
          <w:lang w:val="es-ES" w:eastAsia="es-CR"/>
        </w:rPr>
        <w:t xml:space="preserve"> módulos que o</w:t>
      </w:r>
      <w:r w:rsidR="00D672BF" w:rsidRPr="00D672BF">
        <w:rPr>
          <w:rFonts w:cs="Courier New"/>
          <w:color w:val="212121"/>
          <w:szCs w:val="20"/>
          <w:lang w:val="es-ES" w:eastAsia="es-CR"/>
        </w:rPr>
        <w:t>frece</w:t>
      </w:r>
      <w:r w:rsidR="004F5B60">
        <w:rPr>
          <w:rFonts w:cs="Courier New"/>
          <w:color w:val="212121"/>
          <w:szCs w:val="20"/>
          <w:lang w:val="es-ES" w:eastAsia="es-CR"/>
        </w:rPr>
        <w:t>n</w:t>
      </w:r>
      <w:r w:rsidR="00D672BF" w:rsidRPr="00D672BF">
        <w:rPr>
          <w:rFonts w:cs="Courier New"/>
          <w:color w:val="212121"/>
          <w:szCs w:val="20"/>
          <w:lang w:val="es-ES" w:eastAsia="es-CR"/>
        </w:rPr>
        <w:t xml:space="preserve"> visión </w:t>
      </w:r>
      <w:r w:rsidR="004F5B60">
        <w:rPr>
          <w:rFonts w:cs="Courier New"/>
          <w:color w:val="212121"/>
          <w:szCs w:val="20"/>
          <w:lang w:val="es-ES" w:eastAsia="es-CR"/>
        </w:rPr>
        <w:t xml:space="preserve">en profundidad sobre los </w:t>
      </w:r>
      <w:r w:rsidR="00D672BF" w:rsidRPr="00D672BF">
        <w:rPr>
          <w:rFonts w:cs="Courier New"/>
          <w:color w:val="212121"/>
          <w:szCs w:val="20"/>
          <w:lang w:val="es-ES" w:eastAsia="es-CR"/>
        </w:rPr>
        <w:t>nexo</w:t>
      </w:r>
      <w:r w:rsidR="004F5B60">
        <w:rPr>
          <w:rFonts w:cs="Courier New"/>
          <w:color w:val="212121"/>
          <w:szCs w:val="20"/>
          <w:lang w:val="es-ES" w:eastAsia="es-CR"/>
        </w:rPr>
        <w:t xml:space="preserve">s entre migración, medioambiente, movilidad, </w:t>
      </w:r>
      <w:r w:rsidR="00D672BF" w:rsidRPr="00D672BF">
        <w:rPr>
          <w:rFonts w:cs="Courier New"/>
          <w:color w:val="212121"/>
          <w:szCs w:val="20"/>
          <w:lang w:val="es-ES" w:eastAsia="es-CR"/>
        </w:rPr>
        <w:t>desast</w:t>
      </w:r>
      <w:r w:rsidR="004F5B60">
        <w:rPr>
          <w:rFonts w:cs="Courier New"/>
          <w:color w:val="212121"/>
          <w:szCs w:val="20"/>
          <w:lang w:val="es-ES" w:eastAsia="es-CR"/>
        </w:rPr>
        <w:t>res y eventos de evolución lenta</w:t>
      </w:r>
      <w:r w:rsidR="00D672BF" w:rsidRPr="00D672BF">
        <w:rPr>
          <w:rFonts w:cs="Courier New"/>
          <w:color w:val="212121"/>
          <w:szCs w:val="20"/>
          <w:lang w:val="es-ES" w:eastAsia="es-CR"/>
        </w:rPr>
        <w:t>,</w:t>
      </w:r>
      <w:r w:rsidR="004F5B60">
        <w:rPr>
          <w:rFonts w:cs="Courier New"/>
          <w:color w:val="212121"/>
          <w:szCs w:val="20"/>
          <w:lang w:val="es-ES" w:eastAsia="es-CR"/>
        </w:rPr>
        <w:t xml:space="preserve"> así como</w:t>
      </w:r>
      <w:r w:rsidR="00D672BF" w:rsidRPr="00D672BF">
        <w:rPr>
          <w:rFonts w:cs="Courier New"/>
          <w:color w:val="212121"/>
          <w:szCs w:val="20"/>
          <w:lang w:val="es-ES" w:eastAsia="es-CR"/>
        </w:rPr>
        <w:t xml:space="preserve"> da</w:t>
      </w:r>
      <w:r w:rsidR="004F5B60">
        <w:rPr>
          <w:rFonts w:cs="Courier New"/>
          <w:color w:val="212121"/>
          <w:szCs w:val="20"/>
          <w:lang w:val="es-ES" w:eastAsia="es-CR"/>
        </w:rPr>
        <w:t xml:space="preserve">tos, cuestiones jurídicas y </w:t>
      </w:r>
      <w:r w:rsidR="00D672BF" w:rsidRPr="00D672BF">
        <w:rPr>
          <w:rFonts w:cs="Courier New"/>
          <w:color w:val="212121"/>
          <w:szCs w:val="20"/>
          <w:lang w:val="es-ES" w:eastAsia="es-CR"/>
        </w:rPr>
        <w:t xml:space="preserve">perspectivas regionales </w:t>
      </w:r>
      <w:r w:rsidR="004F5B60">
        <w:rPr>
          <w:rFonts w:cs="Courier New"/>
          <w:color w:val="212121"/>
          <w:szCs w:val="20"/>
          <w:lang w:val="es-ES" w:eastAsia="es-CR"/>
        </w:rPr>
        <w:t>sobre la integración de</w:t>
      </w:r>
      <w:r w:rsidR="00D672BF" w:rsidRPr="00D672BF">
        <w:rPr>
          <w:rFonts w:cs="Courier New"/>
          <w:color w:val="212121"/>
          <w:szCs w:val="20"/>
          <w:lang w:val="es-ES" w:eastAsia="es-CR"/>
        </w:rPr>
        <w:t xml:space="preserve"> la movilidad h</w:t>
      </w:r>
      <w:r w:rsidR="004F5B60">
        <w:rPr>
          <w:rFonts w:cs="Courier New"/>
          <w:color w:val="212121"/>
          <w:szCs w:val="20"/>
          <w:lang w:val="es-ES" w:eastAsia="es-CR"/>
        </w:rPr>
        <w:t>umana en políticas públicas, incluidas</w:t>
      </w:r>
      <w:r w:rsidR="00D672BF" w:rsidRPr="00D672BF">
        <w:rPr>
          <w:rFonts w:cs="Courier New"/>
          <w:color w:val="212121"/>
          <w:szCs w:val="20"/>
          <w:lang w:val="es-ES" w:eastAsia="es-CR"/>
        </w:rPr>
        <w:t xml:space="preserve"> las políticas de adaptación al cambio climático. </w:t>
      </w:r>
    </w:p>
    <w:p w:rsidR="004F5B60" w:rsidRDefault="004F5B60" w:rsidP="00A44CA7">
      <w:pPr>
        <w:pStyle w:val="Default"/>
        <w:pBdr>
          <w:bottom w:val="single" w:sz="4" w:space="1" w:color="auto"/>
        </w:pBdr>
        <w:jc w:val="both"/>
        <w:rPr>
          <w:rFonts w:asciiTheme="minorHAnsi" w:hAnsiTheme="minorHAnsi"/>
          <w:b/>
          <w:sz w:val="22"/>
          <w:szCs w:val="22"/>
          <w:lang w:val="es-CR"/>
        </w:rPr>
      </w:pPr>
    </w:p>
    <w:p w:rsidR="004F5B60" w:rsidRDefault="004F5B60" w:rsidP="00A44CA7">
      <w:pPr>
        <w:pStyle w:val="Default"/>
        <w:pBdr>
          <w:bottom w:val="single" w:sz="4" w:space="1" w:color="auto"/>
        </w:pBdr>
        <w:jc w:val="both"/>
        <w:rPr>
          <w:rFonts w:asciiTheme="minorHAnsi" w:hAnsiTheme="minorHAnsi"/>
          <w:b/>
          <w:sz w:val="22"/>
          <w:szCs w:val="22"/>
          <w:lang w:val="es-CR"/>
        </w:rPr>
      </w:pPr>
    </w:p>
    <w:p w:rsidR="00A44CA7" w:rsidRDefault="00A44CA7" w:rsidP="00A44CA7">
      <w:pPr>
        <w:pStyle w:val="Default"/>
        <w:pBdr>
          <w:bottom w:val="single" w:sz="4" w:space="1" w:color="auto"/>
        </w:pBdr>
        <w:jc w:val="both"/>
        <w:rPr>
          <w:rFonts w:asciiTheme="minorHAnsi" w:hAnsiTheme="minorHAnsi"/>
          <w:b/>
          <w:sz w:val="22"/>
          <w:szCs w:val="22"/>
          <w:lang w:val="es-CR"/>
        </w:rPr>
      </w:pPr>
      <w:r>
        <w:rPr>
          <w:rFonts w:asciiTheme="minorHAnsi" w:hAnsiTheme="minorHAnsi"/>
          <w:b/>
          <w:sz w:val="22"/>
          <w:szCs w:val="22"/>
          <w:lang w:val="es-CR"/>
        </w:rPr>
        <w:t>I</w:t>
      </w:r>
      <w:r w:rsidR="0032013E">
        <w:rPr>
          <w:rFonts w:asciiTheme="minorHAnsi" w:hAnsiTheme="minorHAnsi"/>
          <w:b/>
          <w:sz w:val="22"/>
          <w:szCs w:val="22"/>
          <w:lang w:val="es-CR"/>
        </w:rPr>
        <w:t>I</w:t>
      </w:r>
      <w:r>
        <w:rPr>
          <w:rFonts w:asciiTheme="minorHAnsi" w:hAnsiTheme="minorHAnsi"/>
          <w:b/>
          <w:sz w:val="22"/>
          <w:szCs w:val="22"/>
          <w:lang w:val="es-CR"/>
        </w:rPr>
        <w:t>I. Objetivo</w:t>
      </w:r>
      <w:r w:rsidR="00B25B86">
        <w:rPr>
          <w:rFonts w:asciiTheme="minorHAnsi" w:hAnsiTheme="minorHAnsi"/>
          <w:b/>
          <w:sz w:val="22"/>
          <w:szCs w:val="22"/>
          <w:lang w:val="es-CR"/>
        </w:rPr>
        <w:t>s</w:t>
      </w:r>
    </w:p>
    <w:p w:rsidR="00A44CA7" w:rsidRDefault="00A44CA7" w:rsidP="00A44CA7">
      <w:pPr>
        <w:pStyle w:val="Default"/>
        <w:jc w:val="both"/>
        <w:rPr>
          <w:rFonts w:asciiTheme="minorHAnsi" w:hAnsiTheme="minorHAnsi"/>
          <w:sz w:val="22"/>
          <w:szCs w:val="22"/>
          <w:lang w:val="es-CR"/>
        </w:rPr>
      </w:pPr>
    </w:p>
    <w:p w:rsidR="004F5B60" w:rsidRDefault="004F5B60" w:rsidP="00B25B86">
      <w:pPr>
        <w:pStyle w:val="Default"/>
        <w:jc w:val="both"/>
        <w:rPr>
          <w:rFonts w:asciiTheme="minorHAnsi" w:hAnsiTheme="minorHAnsi"/>
          <w:sz w:val="22"/>
          <w:szCs w:val="22"/>
          <w:lang w:val="es-CR"/>
        </w:rPr>
      </w:pPr>
      <w:r>
        <w:rPr>
          <w:rFonts w:asciiTheme="minorHAnsi" w:hAnsiTheme="minorHAnsi"/>
          <w:sz w:val="22"/>
          <w:szCs w:val="22"/>
          <w:lang w:val="es-CR"/>
        </w:rPr>
        <w:t>Este taller de capacitación regional en materia de d</w:t>
      </w:r>
      <w:r w:rsidRPr="004F5B60">
        <w:rPr>
          <w:rFonts w:asciiTheme="minorHAnsi" w:hAnsiTheme="minorHAnsi"/>
          <w:sz w:val="22"/>
          <w:szCs w:val="22"/>
          <w:lang w:val="es-CR"/>
        </w:rPr>
        <w:t>e</w:t>
      </w:r>
      <w:r>
        <w:rPr>
          <w:rFonts w:asciiTheme="minorHAnsi" w:hAnsiTheme="minorHAnsi"/>
          <w:sz w:val="22"/>
          <w:szCs w:val="22"/>
          <w:lang w:val="es-CR"/>
        </w:rPr>
        <w:t>splazamiento en el contexto de desastres, m</w:t>
      </w:r>
      <w:r w:rsidRPr="004F5B60">
        <w:rPr>
          <w:rFonts w:asciiTheme="minorHAnsi" w:hAnsiTheme="minorHAnsi"/>
          <w:sz w:val="22"/>
          <w:szCs w:val="22"/>
          <w:lang w:val="es-CR"/>
        </w:rPr>
        <w:t>igración y</w:t>
      </w:r>
      <w:r>
        <w:rPr>
          <w:rFonts w:asciiTheme="minorHAnsi" w:hAnsiTheme="minorHAnsi"/>
          <w:sz w:val="22"/>
          <w:szCs w:val="22"/>
          <w:lang w:val="es-CR"/>
        </w:rPr>
        <w:t xml:space="preserve"> cambio c</w:t>
      </w:r>
      <w:r w:rsidRPr="004F5B60">
        <w:rPr>
          <w:rFonts w:asciiTheme="minorHAnsi" w:hAnsiTheme="minorHAnsi"/>
          <w:sz w:val="22"/>
          <w:szCs w:val="22"/>
          <w:lang w:val="es-CR"/>
        </w:rPr>
        <w:t xml:space="preserve">limático </w:t>
      </w:r>
      <w:r>
        <w:rPr>
          <w:rFonts w:asciiTheme="minorHAnsi" w:hAnsiTheme="minorHAnsi"/>
          <w:sz w:val="22"/>
          <w:szCs w:val="22"/>
          <w:lang w:val="es-CR"/>
        </w:rPr>
        <w:t xml:space="preserve">diseñado </w:t>
      </w:r>
      <w:r w:rsidRPr="004F5B60">
        <w:rPr>
          <w:rFonts w:asciiTheme="minorHAnsi" w:hAnsiTheme="minorHAnsi"/>
          <w:sz w:val="22"/>
          <w:szCs w:val="22"/>
          <w:lang w:val="es-CR"/>
        </w:rPr>
        <w:t>para los países miembros de la CRM</w:t>
      </w:r>
      <w:r>
        <w:rPr>
          <w:rFonts w:asciiTheme="minorHAnsi" w:hAnsiTheme="minorHAnsi"/>
          <w:sz w:val="22"/>
          <w:szCs w:val="22"/>
          <w:lang w:val="es-CR"/>
        </w:rPr>
        <w:t xml:space="preserve"> busca: </w:t>
      </w:r>
    </w:p>
    <w:p w:rsidR="004F5B60" w:rsidRDefault="004F5B60" w:rsidP="00B25B86">
      <w:pPr>
        <w:pStyle w:val="Default"/>
        <w:jc w:val="both"/>
        <w:rPr>
          <w:rFonts w:asciiTheme="minorHAnsi" w:hAnsiTheme="minorHAnsi"/>
          <w:sz w:val="22"/>
          <w:szCs w:val="22"/>
          <w:lang w:val="es-CR"/>
        </w:rPr>
      </w:pPr>
    </w:p>
    <w:p w:rsidR="00A44CA7" w:rsidRDefault="0032013E" w:rsidP="00B25B86">
      <w:pPr>
        <w:pStyle w:val="Default"/>
        <w:jc w:val="both"/>
        <w:rPr>
          <w:rFonts w:asciiTheme="minorHAnsi" w:hAnsiTheme="minorHAnsi"/>
          <w:sz w:val="22"/>
          <w:szCs w:val="22"/>
          <w:lang w:val="es-CR"/>
        </w:rPr>
      </w:pPr>
      <w:r>
        <w:rPr>
          <w:rFonts w:asciiTheme="minorHAnsi" w:hAnsiTheme="minorHAnsi"/>
          <w:sz w:val="22"/>
          <w:szCs w:val="22"/>
          <w:lang w:val="es-CR"/>
        </w:rPr>
        <w:t>‘</w:t>
      </w:r>
      <w:r w:rsidR="00A44CA7">
        <w:rPr>
          <w:rFonts w:asciiTheme="minorHAnsi" w:hAnsiTheme="minorHAnsi"/>
          <w:sz w:val="22"/>
          <w:szCs w:val="22"/>
          <w:lang w:val="es-CR"/>
        </w:rPr>
        <w:t xml:space="preserve">Contribuir al fortalecimiento de las capacidades </w:t>
      </w:r>
      <w:r w:rsidR="00CD0A5D">
        <w:rPr>
          <w:rFonts w:asciiTheme="minorHAnsi" w:hAnsiTheme="minorHAnsi"/>
          <w:sz w:val="22"/>
          <w:szCs w:val="22"/>
          <w:lang w:val="es-CR"/>
        </w:rPr>
        <w:t xml:space="preserve">técnicas </w:t>
      </w:r>
      <w:r w:rsidR="00A44CA7">
        <w:rPr>
          <w:rFonts w:asciiTheme="minorHAnsi" w:hAnsiTheme="minorHAnsi"/>
          <w:sz w:val="22"/>
          <w:szCs w:val="22"/>
          <w:lang w:val="es-CR"/>
        </w:rPr>
        <w:t xml:space="preserve">nacionales de </w:t>
      </w:r>
      <w:r w:rsidR="00CD0A5D">
        <w:rPr>
          <w:rFonts w:asciiTheme="minorHAnsi" w:hAnsiTheme="minorHAnsi"/>
          <w:sz w:val="22"/>
          <w:szCs w:val="22"/>
          <w:lang w:val="es-CR"/>
        </w:rPr>
        <w:t xml:space="preserve">los países miembros de la Conferencia Regional sobre Migración en </w:t>
      </w:r>
      <w:r w:rsidR="00394E57">
        <w:rPr>
          <w:rFonts w:asciiTheme="minorHAnsi" w:hAnsiTheme="minorHAnsi"/>
          <w:sz w:val="22"/>
          <w:szCs w:val="22"/>
          <w:lang w:val="es-CR"/>
        </w:rPr>
        <w:t>relación a la gestión migratoria, consular y</w:t>
      </w:r>
      <w:r w:rsidR="00A44CA7">
        <w:rPr>
          <w:rFonts w:asciiTheme="minorHAnsi" w:hAnsiTheme="minorHAnsi"/>
          <w:sz w:val="22"/>
          <w:szCs w:val="22"/>
          <w:lang w:val="es-CR"/>
        </w:rPr>
        <w:t xml:space="preserve"> respuesta humanitaria </w:t>
      </w:r>
      <w:r w:rsidR="00394E57">
        <w:rPr>
          <w:rFonts w:asciiTheme="minorHAnsi" w:hAnsiTheme="minorHAnsi"/>
          <w:sz w:val="22"/>
          <w:szCs w:val="22"/>
          <w:lang w:val="es-CR"/>
        </w:rPr>
        <w:t xml:space="preserve">para la </w:t>
      </w:r>
      <w:r w:rsidR="00CD0A5D">
        <w:rPr>
          <w:rFonts w:asciiTheme="minorHAnsi" w:hAnsiTheme="minorHAnsi"/>
          <w:sz w:val="22"/>
          <w:szCs w:val="22"/>
          <w:lang w:val="es-CR"/>
        </w:rPr>
        <w:t>protección de personas desplazadas en el contexto de desastres de origen natural</w:t>
      </w:r>
      <w:r>
        <w:rPr>
          <w:rFonts w:asciiTheme="minorHAnsi" w:hAnsiTheme="minorHAnsi"/>
          <w:sz w:val="22"/>
          <w:szCs w:val="22"/>
          <w:lang w:val="es-CR"/>
        </w:rPr>
        <w:t>’</w:t>
      </w:r>
    </w:p>
    <w:p w:rsidR="00CD0A5D" w:rsidRDefault="00CD0A5D" w:rsidP="00A44CA7">
      <w:pPr>
        <w:pStyle w:val="Default"/>
        <w:jc w:val="both"/>
        <w:rPr>
          <w:rFonts w:asciiTheme="minorHAnsi" w:hAnsiTheme="minorHAnsi"/>
          <w:sz w:val="22"/>
          <w:szCs w:val="22"/>
          <w:lang w:val="es-CR"/>
        </w:rPr>
      </w:pPr>
    </w:p>
    <w:p w:rsidR="00090941" w:rsidRPr="00D703AC" w:rsidRDefault="00A44CA7" w:rsidP="00A44CA7">
      <w:pPr>
        <w:pStyle w:val="Default"/>
        <w:jc w:val="both"/>
        <w:rPr>
          <w:rFonts w:asciiTheme="minorHAnsi" w:hAnsiTheme="minorHAnsi"/>
          <w:sz w:val="22"/>
          <w:szCs w:val="22"/>
          <w:lang w:val="es-CR"/>
        </w:rPr>
      </w:pPr>
      <w:r w:rsidRPr="00D703AC">
        <w:rPr>
          <w:rFonts w:asciiTheme="minorHAnsi" w:hAnsiTheme="minorHAnsi"/>
          <w:sz w:val="22"/>
          <w:szCs w:val="22"/>
          <w:lang w:val="es-CR"/>
        </w:rPr>
        <w:t>Como objetivos específicos se propone:</w:t>
      </w:r>
    </w:p>
    <w:p w:rsidR="00A44CA7" w:rsidRPr="00D703AC" w:rsidRDefault="00A44CA7" w:rsidP="00A44CA7">
      <w:pPr>
        <w:pStyle w:val="Default"/>
        <w:jc w:val="both"/>
        <w:rPr>
          <w:rFonts w:asciiTheme="minorHAnsi" w:hAnsiTheme="minorHAnsi"/>
          <w:sz w:val="22"/>
          <w:szCs w:val="22"/>
          <w:lang w:val="es-CR"/>
        </w:rPr>
      </w:pPr>
    </w:p>
    <w:p w:rsidR="0073019E" w:rsidRDefault="004B642F" w:rsidP="0073019E">
      <w:pPr>
        <w:pStyle w:val="Prrafodelista"/>
        <w:numPr>
          <w:ilvl w:val="0"/>
          <w:numId w:val="3"/>
        </w:numPr>
        <w:jc w:val="both"/>
      </w:pPr>
      <w:r>
        <w:t xml:space="preserve">Discutir los vínculos </w:t>
      </w:r>
      <w:r w:rsidR="0073019E">
        <w:t xml:space="preserve">existentes </w:t>
      </w:r>
      <w:r>
        <w:t>entre movilidad humana</w:t>
      </w:r>
      <w:r w:rsidR="0073019E">
        <w:t xml:space="preserve"> y cambio climático, </w:t>
      </w:r>
      <w:r>
        <w:t xml:space="preserve">incluidas las </w:t>
      </w:r>
      <w:r w:rsidR="0073019E">
        <w:t xml:space="preserve">distintas </w:t>
      </w:r>
      <w:r>
        <w:t>f</w:t>
      </w:r>
      <w:r w:rsidRPr="004B642F">
        <w:t>ormas que adopta la movilidad humana relacionada con los desastres</w:t>
      </w:r>
      <w:r w:rsidR="0073019E">
        <w:t xml:space="preserve"> de origen natural.</w:t>
      </w:r>
    </w:p>
    <w:p w:rsidR="0073019E" w:rsidRDefault="0073019E" w:rsidP="0073019E">
      <w:pPr>
        <w:pStyle w:val="Prrafodelista"/>
        <w:jc w:val="both"/>
      </w:pPr>
    </w:p>
    <w:p w:rsidR="0073019E" w:rsidRDefault="0073019E" w:rsidP="0073019E">
      <w:pPr>
        <w:pStyle w:val="Prrafodelista"/>
        <w:numPr>
          <w:ilvl w:val="0"/>
          <w:numId w:val="3"/>
        </w:numPr>
        <w:jc w:val="both"/>
      </w:pPr>
      <w:r>
        <w:t>Analizar los m</w:t>
      </w:r>
      <w:r w:rsidRPr="0073019E">
        <w:t xml:space="preserve">arcos jurídicos </w:t>
      </w:r>
      <w:r>
        <w:t xml:space="preserve">internacionales y regionales existentes </w:t>
      </w:r>
      <w:r w:rsidRPr="0073019E">
        <w:t>par</w:t>
      </w:r>
      <w:r>
        <w:t>a la protección de las personas desplazadas a través de fronteras por desastres de origen natural, así como las necesidades de protección de migrantes afectados por un desastre.</w:t>
      </w:r>
    </w:p>
    <w:p w:rsidR="0073019E" w:rsidRDefault="0073019E" w:rsidP="0073019E">
      <w:pPr>
        <w:pStyle w:val="Prrafodelista"/>
        <w:jc w:val="both"/>
      </w:pPr>
    </w:p>
    <w:p w:rsidR="0073019E" w:rsidRPr="0073019E" w:rsidRDefault="00090941" w:rsidP="0073019E">
      <w:pPr>
        <w:pStyle w:val="Prrafodelista"/>
        <w:numPr>
          <w:ilvl w:val="0"/>
          <w:numId w:val="3"/>
        </w:numPr>
        <w:jc w:val="both"/>
      </w:pPr>
      <w:r w:rsidRPr="0073019E">
        <w:t>Discutir las provisiones generales y principios de la ‘Guía de prácticas eficaces para los países miembros de la CRM.  Protección para personas que se desplazan a través de fronteras en el contexto de desastres’.</w:t>
      </w:r>
    </w:p>
    <w:p w:rsidR="0073019E" w:rsidRDefault="0073019E" w:rsidP="0073019E">
      <w:pPr>
        <w:pStyle w:val="Prrafodelista"/>
        <w:jc w:val="both"/>
      </w:pPr>
    </w:p>
    <w:p w:rsidR="00A44CA7" w:rsidRDefault="003F78D4" w:rsidP="0073019E">
      <w:pPr>
        <w:pStyle w:val="Prrafodelista"/>
        <w:numPr>
          <w:ilvl w:val="0"/>
          <w:numId w:val="3"/>
        </w:numPr>
        <w:jc w:val="both"/>
      </w:pPr>
      <w:r w:rsidRPr="0073019E">
        <w:t xml:space="preserve">Identificar </w:t>
      </w:r>
      <w:r w:rsidR="00A44CA7" w:rsidRPr="0073019E">
        <w:t>posibilidades</w:t>
      </w:r>
      <w:r w:rsidRPr="0073019E">
        <w:t xml:space="preserve"> y brechas institucionales y normativas para la </w:t>
      </w:r>
      <w:r w:rsidR="00A44CA7" w:rsidRPr="0073019E">
        <w:t>aplicación de</w:t>
      </w:r>
      <w:r w:rsidR="0032013E">
        <w:t xml:space="preserve"> las</w:t>
      </w:r>
      <w:r w:rsidRPr="0073019E">
        <w:t xml:space="preserve"> Guías en los países miembros de la CRM.</w:t>
      </w:r>
    </w:p>
    <w:p w:rsidR="0032013E" w:rsidRDefault="0032013E" w:rsidP="0032013E">
      <w:pPr>
        <w:pStyle w:val="Prrafodelista"/>
      </w:pPr>
    </w:p>
    <w:p w:rsidR="0032013E" w:rsidRDefault="0032013E" w:rsidP="0032013E">
      <w:pPr>
        <w:pBdr>
          <w:bottom w:val="single" w:sz="4" w:space="1" w:color="auto"/>
        </w:pBdr>
        <w:rPr>
          <w:b/>
          <w:lang w:val="es-ES"/>
        </w:rPr>
      </w:pPr>
      <w:r>
        <w:rPr>
          <w:b/>
          <w:lang w:val="es-ES"/>
        </w:rPr>
        <w:t>IV. Perfil del participante</w:t>
      </w:r>
    </w:p>
    <w:p w:rsidR="0032013E" w:rsidRDefault="0032013E" w:rsidP="00320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s-ES" w:eastAsia="es-CR"/>
        </w:rPr>
      </w:pPr>
      <w:r w:rsidRPr="00BA6233">
        <w:rPr>
          <w:rFonts w:cs="Courier New"/>
          <w:color w:val="212121"/>
          <w:szCs w:val="20"/>
          <w:lang w:val="es-ES" w:eastAsia="es-CR"/>
        </w:rPr>
        <w:t>El número de participan</w:t>
      </w:r>
      <w:r>
        <w:rPr>
          <w:rFonts w:cs="Courier New"/>
          <w:color w:val="212121"/>
          <w:szCs w:val="20"/>
          <w:lang w:val="es-ES" w:eastAsia="es-CR"/>
        </w:rPr>
        <w:t>tes s</w:t>
      </w:r>
      <w:r w:rsidR="005504C2">
        <w:rPr>
          <w:rFonts w:cs="Courier New"/>
          <w:color w:val="212121"/>
          <w:szCs w:val="20"/>
          <w:lang w:val="es-ES" w:eastAsia="es-CR"/>
        </w:rPr>
        <w:t>e ha estimado en un máximo aproximado de 35</w:t>
      </w:r>
      <w:r w:rsidRPr="00BA6233">
        <w:rPr>
          <w:rFonts w:cs="Courier New"/>
          <w:color w:val="212121"/>
          <w:szCs w:val="20"/>
          <w:lang w:val="es-ES" w:eastAsia="es-CR"/>
        </w:rPr>
        <w:t xml:space="preserve"> y el perfil incluirá repr</w:t>
      </w:r>
      <w:r>
        <w:rPr>
          <w:rFonts w:cs="Courier New"/>
          <w:color w:val="212121"/>
          <w:szCs w:val="20"/>
          <w:lang w:val="es-ES" w:eastAsia="es-CR"/>
        </w:rPr>
        <w:t>esentantes gubernamentales con nivel de toma de decisiones a nive</w:t>
      </w:r>
      <w:r w:rsidR="00513342">
        <w:rPr>
          <w:rFonts w:cs="Courier New"/>
          <w:color w:val="212121"/>
          <w:szCs w:val="20"/>
          <w:lang w:val="es-ES" w:eastAsia="es-CR"/>
        </w:rPr>
        <w:t>l técnico y/o político de los 11</w:t>
      </w:r>
      <w:r w:rsidR="0029195C">
        <w:rPr>
          <w:rFonts w:cs="Courier New"/>
          <w:color w:val="212121"/>
          <w:szCs w:val="20"/>
          <w:lang w:val="es-ES" w:eastAsia="es-CR"/>
        </w:rPr>
        <w:t xml:space="preserve"> países miembros de la CRM</w:t>
      </w:r>
      <w:r>
        <w:rPr>
          <w:rFonts w:cs="Courier New"/>
          <w:color w:val="212121"/>
          <w:szCs w:val="20"/>
          <w:lang w:val="es-ES" w:eastAsia="es-CR"/>
        </w:rPr>
        <w:t xml:space="preserve"> de las siguientes ramas atinentes a la materia:</w:t>
      </w:r>
    </w:p>
    <w:p w:rsidR="0032013E" w:rsidRPr="00F3013D" w:rsidRDefault="0032013E" w:rsidP="0032013E">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cs="Courier New"/>
          <w:color w:val="212121"/>
          <w:szCs w:val="20"/>
          <w:lang w:val="es-ES" w:eastAsia="es-CR"/>
        </w:rPr>
      </w:pPr>
      <w:r w:rsidRPr="00F3013D">
        <w:rPr>
          <w:rFonts w:cs="Courier New"/>
          <w:color w:val="212121"/>
          <w:szCs w:val="20"/>
          <w:lang w:val="es-ES" w:eastAsia="es-CR"/>
        </w:rPr>
        <w:t>Ministerios de Relaciones Exteriores</w:t>
      </w:r>
      <w:r>
        <w:rPr>
          <w:rFonts w:cs="Courier New"/>
          <w:color w:val="212121"/>
          <w:szCs w:val="20"/>
          <w:lang w:val="es-ES" w:eastAsia="es-CR"/>
        </w:rPr>
        <w:t xml:space="preserve"> (Departamentos Consultares).</w:t>
      </w:r>
    </w:p>
    <w:p w:rsidR="0032013E" w:rsidRDefault="0032013E" w:rsidP="0032013E">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cs="Courier New"/>
          <w:color w:val="212121"/>
          <w:szCs w:val="20"/>
          <w:lang w:val="es-ES" w:eastAsia="es-CR"/>
        </w:rPr>
      </w:pPr>
      <w:r w:rsidRPr="00F3013D">
        <w:rPr>
          <w:rFonts w:cs="Courier New"/>
          <w:color w:val="212121"/>
          <w:szCs w:val="20"/>
          <w:lang w:val="es-ES" w:eastAsia="es-CR"/>
        </w:rPr>
        <w:t>Direcciones</w:t>
      </w:r>
      <w:r>
        <w:rPr>
          <w:rFonts w:cs="Courier New"/>
          <w:color w:val="212121"/>
          <w:szCs w:val="20"/>
          <w:lang w:val="es-ES" w:eastAsia="es-CR"/>
        </w:rPr>
        <w:t xml:space="preserve"> Nacionales</w:t>
      </w:r>
      <w:r w:rsidRPr="00F3013D">
        <w:rPr>
          <w:rFonts w:cs="Courier New"/>
          <w:color w:val="212121"/>
          <w:szCs w:val="20"/>
          <w:lang w:val="es-ES" w:eastAsia="es-CR"/>
        </w:rPr>
        <w:t xml:space="preserve"> de Migrac</w:t>
      </w:r>
      <w:r>
        <w:rPr>
          <w:rFonts w:cs="Courier New"/>
          <w:color w:val="212121"/>
          <w:szCs w:val="20"/>
          <w:lang w:val="es-ES" w:eastAsia="es-CR"/>
        </w:rPr>
        <w:t>ión y Extranjería.</w:t>
      </w:r>
    </w:p>
    <w:p w:rsidR="0032013E" w:rsidRDefault="0032013E" w:rsidP="0032013E">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cs="Courier New"/>
          <w:color w:val="212121"/>
          <w:szCs w:val="20"/>
          <w:lang w:val="es-ES" w:eastAsia="es-CR"/>
        </w:rPr>
      </w:pPr>
      <w:r>
        <w:rPr>
          <w:rFonts w:cs="Courier New"/>
          <w:color w:val="212121"/>
          <w:szCs w:val="20"/>
          <w:lang w:val="es-ES" w:eastAsia="es-CR"/>
        </w:rPr>
        <w:t>Responsables de instancias de adaptación al cambio climático y/o gestión del riesgo de de</w:t>
      </w:r>
      <w:r w:rsidR="004F27A9">
        <w:rPr>
          <w:rFonts w:cs="Courier New"/>
          <w:color w:val="212121"/>
          <w:szCs w:val="20"/>
          <w:lang w:val="es-ES" w:eastAsia="es-CR"/>
        </w:rPr>
        <w:t>sastres vinculados al abordaje</w:t>
      </w:r>
      <w:r>
        <w:rPr>
          <w:rFonts w:cs="Courier New"/>
          <w:color w:val="212121"/>
          <w:szCs w:val="20"/>
          <w:lang w:val="es-ES" w:eastAsia="es-CR"/>
        </w:rPr>
        <w:t xml:space="preserve"> de </w:t>
      </w:r>
      <w:r w:rsidR="004F27A9">
        <w:rPr>
          <w:rFonts w:cs="Courier New"/>
          <w:color w:val="212121"/>
          <w:szCs w:val="20"/>
          <w:lang w:val="es-ES" w:eastAsia="es-CR"/>
        </w:rPr>
        <w:t xml:space="preserve">la </w:t>
      </w:r>
      <w:r>
        <w:rPr>
          <w:rFonts w:cs="Courier New"/>
          <w:color w:val="212121"/>
          <w:szCs w:val="20"/>
          <w:lang w:val="es-ES" w:eastAsia="es-CR"/>
        </w:rPr>
        <w:t>movilidad humana.</w:t>
      </w:r>
    </w:p>
    <w:p w:rsidR="0032013E" w:rsidRDefault="0032013E" w:rsidP="00320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s-ES" w:eastAsia="es-CR"/>
        </w:rPr>
      </w:pPr>
      <w:r w:rsidRPr="00BA6233">
        <w:rPr>
          <w:rFonts w:cs="Courier New"/>
          <w:color w:val="212121"/>
          <w:szCs w:val="20"/>
          <w:lang w:val="es-ES" w:eastAsia="es-CR"/>
        </w:rPr>
        <w:lastRenderedPageBreak/>
        <w:t xml:space="preserve">La lista de participantes </w:t>
      </w:r>
      <w:r>
        <w:rPr>
          <w:rFonts w:cs="Courier New"/>
          <w:color w:val="212121"/>
          <w:szCs w:val="20"/>
          <w:lang w:val="es-ES" w:eastAsia="es-CR"/>
        </w:rPr>
        <w:t>podría incluir</w:t>
      </w:r>
      <w:r w:rsidRPr="00BA6233">
        <w:rPr>
          <w:rFonts w:cs="Courier New"/>
          <w:color w:val="212121"/>
          <w:szCs w:val="20"/>
          <w:lang w:val="es-ES" w:eastAsia="es-CR"/>
        </w:rPr>
        <w:t xml:space="preserve"> </w:t>
      </w:r>
      <w:r>
        <w:rPr>
          <w:rFonts w:cs="Courier New"/>
          <w:color w:val="212121"/>
          <w:szCs w:val="20"/>
          <w:lang w:val="es-ES" w:eastAsia="es-CR"/>
        </w:rPr>
        <w:t xml:space="preserve">la participación de </w:t>
      </w:r>
      <w:r w:rsidRPr="00BA6233">
        <w:rPr>
          <w:rFonts w:cs="Courier New"/>
          <w:color w:val="212121"/>
          <w:szCs w:val="20"/>
          <w:lang w:val="es-ES" w:eastAsia="es-CR"/>
        </w:rPr>
        <w:t>algunos observadores</w:t>
      </w:r>
      <w:r>
        <w:rPr>
          <w:rFonts w:cs="Courier New"/>
          <w:color w:val="212121"/>
          <w:szCs w:val="20"/>
          <w:lang w:val="es-ES" w:eastAsia="es-CR"/>
        </w:rPr>
        <w:t xml:space="preserve"> y</w:t>
      </w:r>
      <w:r w:rsidRPr="00BA6233">
        <w:rPr>
          <w:rFonts w:cs="Courier New"/>
          <w:color w:val="212121"/>
          <w:szCs w:val="20"/>
          <w:lang w:val="es-ES" w:eastAsia="es-CR"/>
        </w:rPr>
        <w:t xml:space="preserve"> representantes de </w:t>
      </w:r>
      <w:r>
        <w:rPr>
          <w:rFonts w:cs="Courier New"/>
          <w:color w:val="212121"/>
          <w:szCs w:val="20"/>
          <w:lang w:val="es-ES" w:eastAsia="es-CR"/>
        </w:rPr>
        <w:t xml:space="preserve">organismos internacionales y regionales </w:t>
      </w:r>
      <w:r w:rsidR="005B296F">
        <w:rPr>
          <w:rFonts w:cs="Courier New"/>
          <w:color w:val="212121"/>
          <w:szCs w:val="20"/>
          <w:lang w:val="es-ES" w:eastAsia="es-CR"/>
        </w:rPr>
        <w:t>con presencia en los países miembros de la Conferencia Regional sobre Migración -CRM-.</w:t>
      </w:r>
    </w:p>
    <w:p w:rsidR="0032013E" w:rsidRDefault="0032013E" w:rsidP="0032013E">
      <w:pPr>
        <w:rPr>
          <w:b/>
          <w:lang w:val="es-MX"/>
        </w:rPr>
      </w:pPr>
    </w:p>
    <w:p w:rsidR="0032013E" w:rsidRDefault="00E8276B" w:rsidP="005504C2">
      <w:pPr>
        <w:pBdr>
          <w:bottom w:val="single" w:sz="4" w:space="1" w:color="auto"/>
        </w:pBdr>
        <w:rPr>
          <w:b/>
          <w:lang w:val="es-ES"/>
        </w:rPr>
      </w:pPr>
      <w:r>
        <w:rPr>
          <w:b/>
          <w:lang w:val="es-ES"/>
        </w:rPr>
        <w:t>V.</w:t>
      </w:r>
      <w:r w:rsidR="0032013E" w:rsidRPr="00E84682">
        <w:rPr>
          <w:b/>
          <w:lang w:val="es-ES"/>
        </w:rPr>
        <w:t xml:space="preserve"> Aspectos prácticos y organizativos</w:t>
      </w:r>
    </w:p>
    <w:p w:rsidR="0032013E" w:rsidRDefault="0032013E" w:rsidP="005504C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s-ES" w:eastAsia="es-CR"/>
        </w:rPr>
      </w:pPr>
      <w:r w:rsidRPr="00BA6233">
        <w:rPr>
          <w:rFonts w:cs="Courier New"/>
          <w:color w:val="212121"/>
          <w:szCs w:val="20"/>
          <w:lang w:val="es-ES" w:eastAsia="es-CR"/>
        </w:rPr>
        <w:t>El evento será</w:t>
      </w:r>
      <w:r>
        <w:rPr>
          <w:rFonts w:cs="Courier New"/>
          <w:color w:val="212121"/>
          <w:szCs w:val="20"/>
          <w:lang w:val="es-ES" w:eastAsia="es-CR"/>
        </w:rPr>
        <w:t xml:space="preserve"> realizado </w:t>
      </w:r>
      <w:r w:rsidRPr="00BA6233">
        <w:rPr>
          <w:rFonts w:cs="Courier New"/>
          <w:color w:val="212121"/>
          <w:szCs w:val="20"/>
          <w:lang w:val="es-ES" w:eastAsia="es-CR"/>
        </w:rPr>
        <w:t>bajo los auspicios del Gobi</w:t>
      </w:r>
      <w:r w:rsidR="00E8276B">
        <w:rPr>
          <w:rFonts w:cs="Courier New"/>
          <w:color w:val="212121"/>
          <w:szCs w:val="20"/>
          <w:lang w:val="es-ES" w:eastAsia="es-CR"/>
        </w:rPr>
        <w:t>erno de Costa Rica</w:t>
      </w:r>
      <w:r w:rsidRPr="00BA6233">
        <w:rPr>
          <w:rFonts w:cs="Courier New"/>
          <w:color w:val="212121"/>
          <w:szCs w:val="20"/>
          <w:lang w:val="es-ES" w:eastAsia="es-CR"/>
        </w:rPr>
        <w:t xml:space="preserve"> </w:t>
      </w:r>
      <w:r>
        <w:rPr>
          <w:rFonts w:cs="Courier New"/>
          <w:color w:val="212121"/>
          <w:szCs w:val="20"/>
          <w:lang w:val="es-ES" w:eastAsia="es-CR"/>
        </w:rPr>
        <w:t xml:space="preserve">en calidad de país </w:t>
      </w:r>
      <w:r w:rsidR="00E8276B">
        <w:rPr>
          <w:rFonts w:cs="Courier New"/>
          <w:color w:val="212121"/>
          <w:szCs w:val="20"/>
          <w:lang w:val="es-ES" w:eastAsia="es-CR"/>
        </w:rPr>
        <w:t xml:space="preserve">anfitrión del taller </w:t>
      </w:r>
      <w:r>
        <w:rPr>
          <w:rFonts w:cs="Courier New"/>
          <w:color w:val="212121"/>
          <w:szCs w:val="20"/>
          <w:lang w:val="es-ES" w:eastAsia="es-CR"/>
        </w:rPr>
        <w:t xml:space="preserve">y será coordinado de </w:t>
      </w:r>
      <w:r w:rsidR="00E8276B">
        <w:rPr>
          <w:rFonts w:cs="Courier New"/>
          <w:color w:val="212121"/>
          <w:szCs w:val="20"/>
          <w:lang w:val="es-ES" w:eastAsia="es-CR"/>
        </w:rPr>
        <w:t>manera conjunta entre</w:t>
      </w:r>
      <w:r>
        <w:rPr>
          <w:rFonts w:cs="Courier New"/>
          <w:color w:val="212121"/>
          <w:szCs w:val="20"/>
          <w:lang w:val="es-ES" w:eastAsia="es-CR"/>
        </w:rPr>
        <w:t xml:space="preserve"> la Plataforma Sobre Desplazamiento por Desastres -PDD-</w:t>
      </w:r>
      <w:r w:rsidR="00E8276B">
        <w:rPr>
          <w:rFonts w:cs="Courier New"/>
          <w:color w:val="212121"/>
          <w:szCs w:val="20"/>
          <w:lang w:val="es-ES" w:eastAsia="es-CR"/>
        </w:rPr>
        <w:t xml:space="preserve">, </w:t>
      </w:r>
      <w:r>
        <w:rPr>
          <w:rFonts w:cs="Courier New"/>
          <w:color w:val="212121"/>
          <w:szCs w:val="20"/>
          <w:lang w:val="es-ES" w:eastAsia="es-CR"/>
        </w:rPr>
        <w:t>l</w:t>
      </w:r>
      <w:r w:rsidR="0029195C">
        <w:rPr>
          <w:rFonts w:cs="Courier New"/>
          <w:color w:val="212121"/>
          <w:szCs w:val="20"/>
          <w:lang w:val="es-ES" w:eastAsia="es-CR"/>
        </w:rPr>
        <w:t>a Secretaría Técnica (ST-CRM</w:t>
      </w:r>
      <w:r w:rsidR="00E8276B">
        <w:rPr>
          <w:rFonts w:cs="Courier New"/>
          <w:color w:val="212121"/>
          <w:szCs w:val="20"/>
          <w:lang w:val="es-ES" w:eastAsia="es-CR"/>
        </w:rPr>
        <w:t>) y la Organización Internacional para las Migraciones -OIM-.</w:t>
      </w:r>
    </w:p>
    <w:p w:rsidR="00E8276B" w:rsidRDefault="0032013E" w:rsidP="005504C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s-ES" w:eastAsia="es-CR"/>
        </w:rPr>
      </w:pPr>
      <w:r>
        <w:rPr>
          <w:rFonts w:cs="Courier New"/>
          <w:color w:val="212121"/>
          <w:szCs w:val="20"/>
          <w:lang w:val="es-ES" w:eastAsia="es-CR"/>
        </w:rPr>
        <w:t>El equipo co-organizador del taller</w:t>
      </w:r>
      <w:r w:rsidRPr="00BA6233">
        <w:rPr>
          <w:rFonts w:cs="Courier New"/>
          <w:color w:val="212121"/>
          <w:szCs w:val="20"/>
          <w:lang w:val="es-ES" w:eastAsia="es-CR"/>
        </w:rPr>
        <w:t xml:space="preserve"> estará a cargo de todos los aspectos técnico</w:t>
      </w:r>
      <w:r>
        <w:rPr>
          <w:rFonts w:cs="Courier New"/>
          <w:color w:val="212121"/>
          <w:szCs w:val="20"/>
          <w:lang w:val="es-ES" w:eastAsia="es-CR"/>
        </w:rPr>
        <w:t>s y logísticos del evento y para ello se contará con el apoyo</w:t>
      </w:r>
      <w:r w:rsidR="00E8276B">
        <w:rPr>
          <w:rFonts w:cs="Courier New"/>
          <w:color w:val="212121"/>
          <w:szCs w:val="20"/>
          <w:lang w:val="es-ES" w:eastAsia="es-CR"/>
        </w:rPr>
        <w:t xml:space="preserve"> de la Secretaría Técnica de la Conferencia Regional sobre Migración (ST-CRM) para la </w:t>
      </w:r>
      <w:r w:rsidRPr="00BA6233">
        <w:rPr>
          <w:rFonts w:cs="Courier New"/>
          <w:color w:val="212121"/>
          <w:szCs w:val="20"/>
          <w:lang w:val="es-ES" w:eastAsia="es-CR"/>
        </w:rPr>
        <w:t>com</w:t>
      </w:r>
      <w:r w:rsidR="00E8276B">
        <w:rPr>
          <w:rFonts w:cs="Courier New"/>
          <w:color w:val="212121"/>
          <w:szCs w:val="20"/>
          <w:lang w:val="es-ES" w:eastAsia="es-CR"/>
        </w:rPr>
        <w:t xml:space="preserve">pra de los billetes aéreos de las y </w:t>
      </w:r>
      <w:r w:rsidR="004F27A9">
        <w:rPr>
          <w:rFonts w:cs="Courier New"/>
          <w:color w:val="212121"/>
          <w:szCs w:val="20"/>
          <w:lang w:val="es-ES" w:eastAsia="es-CR"/>
        </w:rPr>
        <w:t>los participantes gubernamentales</w:t>
      </w:r>
      <w:r w:rsidRPr="00BA6233">
        <w:rPr>
          <w:rFonts w:cs="Courier New"/>
          <w:color w:val="212121"/>
          <w:szCs w:val="20"/>
          <w:lang w:val="es-ES" w:eastAsia="es-CR"/>
        </w:rPr>
        <w:t>, la reservación de</w:t>
      </w:r>
      <w:r w:rsidR="00E8276B">
        <w:rPr>
          <w:rFonts w:cs="Courier New"/>
          <w:color w:val="212121"/>
          <w:szCs w:val="20"/>
          <w:lang w:val="es-ES" w:eastAsia="es-CR"/>
        </w:rPr>
        <w:t>l</w:t>
      </w:r>
      <w:r w:rsidRPr="00BA6233">
        <w:rPr>
          <w:rFonts w:cs="Courier New"/>
          <w:color w:val="212121"/>
          <w:szCs w:val="20"/>
          <w:lang w:val="es-ES" w:eastAsia="es-CR"/>
        </w:rPr>
        <w:t xml:space="preserve"> hospedaje</w:t>
      </w:r>
      <w:r w:rsidR="00E8276B">
        <w:rPr>
          <w:rFonts w:cs="Courier New"/>
          <w:color w:val="212121"/>
          <w:szCs w:val="20"/>
          <w:lang w:val="es-ES" w:eastAsia="es-CR"/>
        </w:rPr>
        <w:t xml:space="preserve"> y otra logística relativa al taller.</w:t>
      </w:r>
    </w:p>
    <w:p w:rsidR="00E8276B" w:rsidRDefault="00E8276B" w:rsidP="005504C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s-ES" w:eastAsia="es-CR"/>
        </w:rPr>
      </w:pPr>
    </w:p>
    <w:p w:rsidR="0032013E" w:rsidRDefault="0032013E" w:rsidP="005504C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s-ES"/>
        </w:rPr>
      </w:pPr>
      <w:r w:rsidRPr="00E84682">
        <w:rPr>
          <w:b/>
          <w:lang w:val="es-ES"/>
        </w:rPr>
        <w:t>V</w:t>
      </w:r>
      <w:r>
        <w:rPr>
          <w:b/>
          <w:lang w:val="es-ES"/>
        </w:rPr>
        <w:t>II. Información de contacto</w:t>
      </w:r>
    </w:p>
    <w:p w:rsidR="0032013E" w:rsidRPr="00513342" w:rsidRDefault="0032013E" w:rsidP="00E8276B">
      <w:pPr>
        <w:pStyle w:val="Sinespaciado"/>
        <w:rPr>
          <w:lang w:val="es-CR"/>
        </w:rPr>
      </w:pPr>
    </w:p>
    <w:p w:rsidR="00E8276B" w:rsidRPr="00513342" w:rsidRDefault="00E8276B" w:rsidP="00E8276B">
      <w:pPr>
        <w:pStyle w:val="Sinespaciado"/>
        <w:rPr>
          <w:b/>
          <w:lang w:val="es-CR"/>
        </w:rPr>
      </w:pPr>
      <w:r w:rsidRPr="00513342">
        <w:rPr>
          <w:b/>
          <w:lang w:val="es-CR"/>
        </w:rPr>
        <w:t>Secretaría Técnica/Technical Secretariat</w:t>
      </w:r>
    </w:p>
    <w:p w:rsidR="00E8276B" w:rsidRPr="00513342" w:rsidRDefault="00E8276B" w:rsidP="00E8276B">
      <w:pPr>
        <w:pStyle w:val="Sinespaciado"/>
        <w:rPr>
          <w:rFonts w:cs="Courier New"/>
          <w:color w:val="212121"/>
          <w:szCs w:val="20"/>
          <w:lang w:val="es-CR" w:eastAsia="es-CR"/>
        </w:rPr>
      </w:pPr>
      <w:r w:rsidRPr="00513342">
        <w:rPr>
          <w:rFonts w:cs="Courier New"/>
          <w:color w:val="212121"/>
          <w:szCs w:val="20"/>
          <w:lang w:val="es-CR" w:eastAsia="es-CR"/>
        </w:rPr>
        <w:t>Conferencia Regional sobre Migración</w:t>
      </w:r>
      <w:r w:rsidR="0037798C" w:rsidRPr="00513342">
        <w:rPr>
          <w:rFonts w:cs="Courier New"/>
          <w:color w:val="212121"/>
          <w:szCs w:val="20"/>
          <w:lang w:val="es-CR" w:eastAsia="es-CR"/>
        </w:rPr>
        <w:t xml:space="preserve"> -CRM-</w:t>
      </w:r>
      <w:r w:rsidRPr="00513342">
        <w:rPr>
          <w:rFonts w:cs="Courier New"/>
          <w:color w:val="212121"/>
          <w:szCs w:val="20"/>
          <w:lang w:val="es-CR" w:eastAsia="es-CR"/>
        </w:rPr>
        <w:t>/ Regional Conference on Migration</w:t>
      </w:r>
      <w:r w:rsidR="0037798C" w:rsidRPr="00513342">
        <w:rPr>
          <w:rFonts w:cs="Courier New"/>
          <w:color w:val="212121"/>
          <w:szCs w:val="20"/>
          <w:lang w:val="es-CR" w:eastAsia="es-CR"/>
        </w:rPr>
        <w:t xml:space="preserve"> -RCM-</w:t>
      </w:r>
    </w:p>
    <w:p w:rsidR="00E8276B" w:rsidRPr="00513342" w:rsidRDefault="00E8276B" w:rsidP="00E8276B">
      <w:pPr>
        <w:pStyle w:val="Sinespaciado"/>
        <w:rPr>
          <w:rFonts w:cs="Courier New"/>
          <w:color w:val="212121"/>
          <w:szCs w:val="20"/>
          <w:lang w:val="en-US" w:eastAsia="es-CR"/>
        </w:rPr>
      </w:pPr>
      <w:r w:rsidRPr="00513342">
        <w:rPr>
          <w:rFonts w:cs="Courier New"/>
          <w:color w:val="212121"/>
          <w:szCs w:val="20"/>
          <w:lang w:val="en-US" w:eastAsia="es-CR"/>
        </w:rPr>
        <w:t>Tel: (+506) 2212-5327</w:t>
      </w:r>
    </w:p>
    <w:p w:rsidR="00E8276B" w:rsidRPr="00513342" w:rsidRDefault="00E8276B" w:rsidP="00E8276B">
      <w:pPr>
        <w:pStyle w:val="Sinespaciado"/>
        <w:rPr>
          <w:rFonts w:cs="Courier New"/>
          <w:color w:val="212121"/>
          <w:szCs w:val="20"/>
          <w:lang w:val="en-US" w:eastAsia="es-CR"/>
        </w:rPr>
      </w:pPr>
      <w:r w:rsidRPr="00513342">
        <w:rPr>
          <w:rFonts w:cs="Courier New"/>
          <w:color w:val="212121"/>
          <w:szCs w:val="20"/>
          <w:lang w:val="en-US" w:eastAsia="es-CR"/>
        </w:rPr>
        <w:t>Fax: (+506) 2222-0590</w:t>
      </w:r>
    </w:p>
    <w:p w:rsidR="00E8276B" w:rsidRPr="00513342" w:rsidRDefault="0037798C" w:rsidP="00E8276B">
      <w:pPr>
        <w:pStyle w:val="Sinespaciado"/>
        <w:rPr>
          <w:rFonts w:cs="Courier New"/>
          <w:color w:val="212121"/>
          <w:szCs w:val="20"/>
          <w:lang w:val="en-US" w:eastAsia="es-CR"/>
        </w:rPr>
      </w:pPr>
      <w:r w:rsidRPr="00513342">
        <w:rPr>
          <w:rFonts w:cs="Courier New"/>
          <w:color w:val="212121"/>
          <w:szCs w:val="20"/>
          <w:lang w:val="en-US" w:eastAsia="es-CR"/>
        </w:rPr>
        <w:t>Email: CRMST@iom.int</w:t>
      </w:r>
    </w:p>
    <w:p w:rsidR="00E8276B" w:rsidRPr="0037798C" w:rsidRDefault="00E8276B" w:rsidP="00E8276B">
      <w:pPr>
        <w:pStyle w:val="Sinespaciado"/>
        <w:rPr>
          <w:rFonts w:cs="Courier New"/>
          <w:color w:val="212121"/>
          <w:szCs w:val="20"/>
          <w:lang w:eastAsia="es-CR"/>
        </w:rPr>
      </w:pPr>
      <w:r w:rsidRPr="0037798C">
        <w:rPr>
          <w:rFonts w:cs="Courier New"/>
          <w:color w:val="212121"/>
          <w:szCs w:val="20"/>
          <w:lang w:eastAsia="es-CR"/>
        </w:rPr>
        <w:t>www.crmsv.org / www.rcmvs.org</w:t>
      </w:r>
    </w:p>
    <w:p w:rsidR="00E8276B" w:rsidRPr="00E8276B" w:rsidRDefault="00E8276B" w:rsidP="00E8276B">
      <w:pPr>
        <w:pStyle w:val="Sinespaciado"/>
        <w:rPr>
          <w:lang w:val="en-US"/>
        </w:rPr>
      </w:pPr>
    </w:p>
    <w:p w:rsidR="00E8276B" w:rsidRPr="00E8276B" w:rsidRDefault="00E8276B" w:rsidP="00E8276B">
      <w:pPr>
        <w:pStyle w:val="Sinespaciado"/>
        <w:rPr>
          <w:b/>
          <w:lang w:val="en-US"/>
        </w:rPr>
      </w:pPr>
    </w:p>
    <w:p w:rsidR="0032013E" w:rsidRPr="00E8276B" w:rsidRDefault="0032013E" w:rsidP="00E8276B">
      <w:pPr>
        <w:pStyle w:val="Sinespaciado"/>
        <w:rPr>
          <w:rFonts w:cs="Courier New"/>
          <w:b/>
          <w:color w:val="212121"/>
          <w:szCs w:val="20"/>
          <w:lang w:val="es-CR" w:eastAsia="es-CR"/>
        </w:rPr>
      </w:pPr>
      <w:r w:rsidRPr="00E8276B">
        <w:rPr>
          <w:rFonts w:cs="Courier New"/>
          <w:b/>
          <w:color w:val="212121"/>
          <w:szCs w:val="20"/>
          <w:lang w:val="es-CR" w:eastAsia="es-CR"/>
        </w:rPr>
        <w:t>Plataforma sobre Desplazamiento por Desastres PDD</w:t>
      </w:r>
    </w:p>
    <w:p w:rsidR="0032013E" w:rsidRPr="00513342" w:rsidRDefault="0032013E" w:rsidP="00E8276B">
      <w:pPr>
        <w:pStyle w:val="Sinespaciado"/>
        <w:rPr>
          <w:rFonts w:cs="Courier New"/>
          <w:color w:val="212121"/>
          <w:szCs w:val="20"/>
          <w:lang w:val="es-CR" w:eastAsia="es-CR"/>
        </w:rPr>
      </w:pPr>
      <w:r w:rsidRPr="00E8276B">
        <w:rPr>
          <w:rFonts w:cs="Courier New"/>
          <w:color w:val="212121"/>
          <w:szCs w:val="20"/>
          <w:lang w:val="es-CR" w:eastAsia="es-CR"/>
        </w:rPr>
        <w:t xml:space="preserve">Juan C. Méndez | Asesor Regional. </w:t>
      </w:r>
      <w:r w:rsidRPr="00E8276B">
        <w:rPr>
          <w:rFonts w:cs="Courier New"/>
          <w:color w:val="212121"/>
          <w:szCs w:val="20"/>
          <w:lang w:eastAsia="es-CR"/>
        </w:rPr>
        <w:t xml:space="preserve">Platform on Disaster Displacement | Follow-up to the Nansen Initiative. </w:t>
      </w:r>
      <w:r w:rsidRPr="00513342">
        <w:rPr>
          <w:rFonts w:cs="Courier New"/>
          <w:color w:val="212121"/>
          <w:szCs w:val="20"/>
          <w:lang w:val="es-CR" w:eastAsia="es-CR"/>
        </w:rPr>
        <w:t xml:space="preserve">San José, Costa Rica | </w:t>
      </w:r>
    </w:p>
    <w:p w:rsidR="0032013E" w:rsidRPr="00513342" w:rsidRDefault="0032013E" w:rsidP="00E8276B">
      <w:pPr>
        <w:pStyle w:val="Sinespaciado"/>
        <w:rPr>
          <w:rFonts w:cs="Courier New"/>
          <w:color w:val="212121"/>
          <w:szCs w:val="20"/>
          <w:lang w:val="es-CR" w:eastAsia="es-CR"/>
        </w:rPr>
      </w:pPr>
      <w:r w:rsidRPr="00513342">
        <w:rPr>
          <w:rFonts w:cs="Courier New"/>
          <w:color w:val="212121"/>
          <w:szCs w:val="20"/>
          <w:lang w:val="es-CR" w:eastAsia="es-CR"/>
        </w:rPr>
        <w:t xml:space="preserve">Email: juan.mendez@disasterdisplacement.org | </w:t>
      </w:r>
      <w:hyperlink r:id="rId11" w:history="1">
        <w:r w:rsidRPr="00513342">
          <w:rPr>
            <w:rFonts w:cs="Courier New"/>
            <w:color w:val="212121"/>
            <w:szCs w:val="20"/>
            <w:lang w:val="es-CR" w:eastAsia="es-CR"/>
          </w:rPr>
          <w:t>jcmendez@cne.go.cr</w:t>
        </w:r>
      </w:hyperlink>
    </w:p>
    <w:p w:rsidR="0032013E" w:rsidRDefault="0032013E" w:rsidP="00E8276B">
      <w:pPr>
        <w:pStyle w:val="Sinespaciado"/>
        <w:rPr>
          <w:rFonts w:cs="Courier New"/>
          <w:color w:val="212121"/>
          <w:szCs w:val="20"/>
          <w:lang w:eastAsia="es-CR"/>
        </w:rPr>
      </w:pPr>
      <w:r w:rsidRPr="00E8276B">
        <w:rPr>
          <w:rFonts w:cs="Courier New"/>
          <w:color w:val="212121"/>
          <w:szCs w:val="20"/>
          <w:lang w:eastAsia="es-CR"/>
        </w:rPr>
        <w:t>Tel +506 2210 2841 | +506 8317 6336</w:t>
      </w:r>
    </w:p>
    <w:p w:rsidR="0037798C" w:rsidRDefault="0037798C" w:rsidP="00E8276B">
      <w:pPr>
        <w:pStyle w:val="Sinespaciado"/>
        <w:rPr>
          <w:rFonts w:cs="Courier New"/>
          <w:color w:val="212121"/>
          <w:szCs w:val="20"/>
          <w:lang w:eastAsia="es-CR"/>
        </w:rPr>
      </w:pPr>
    </w:p>
    <w:p w:rsidR="0037798C" w:rsidRDefault="0037798C" w:rsidP="00E8276B">
      <w:pPr>
        <w:pStyle w:val="Sinespaciado"/>
        <w:rPr>
          <w:rFonts w:cs="Courier New"/>
          <w:color w:val="212121"/>
          <w:szCs w:val="20"/>
          <w:lang w:eastAsia="es-CR"/>
        </w:rPr>
      </w:pPr>
    </w:p>
    <w:p w:rsidR="0037798C" w:rsidRDefault="0037798C" w:rsidP="00E8276B">
      <w:pPr>
        <w:pStyle w:val="Sinespaciado"/>
        <w:rPr>
          <w:rFonts w:cs="Courier New"/>
          <w:color w:val="212121"/>
          <w:szCs w:val="20"/>
          <w:lang w:eastAsia="es-CR"/>
        </w:rPr>
      </w:pPr>
    </w:p>
    <w:p w:rsidR="0037798C" w:rsidRDefault="0037798C" w:rsidP="00E8276B">
      <w:pPr>
        <w:pStyle w:val="Sinespaciado"/>
        <w:rPr>
          <w:rFonts w:cs="Courier New"/>
          <w:color w:val="212121"/>
          <w:szCs w:val="20"/>
          <w:lang w:eastAsia="es-CR"/>
        </w:rPr>
      </w:pPr>
    </w:p>
    <w:p w:rsidR="0037798C" w:rsidRDefault="0037798C" w:rsidP="00E8276B">
      <w:pPr>
        <w:pStyle w:val="Sinespaciado"/>
        <w:rPr>
          <w:rFonts w:cs="Courier New"/>
          <w:color w:val="212121"/>
          <w:szCs w:val="20"/>
          <w:lang w:eastAsia="es-CR"/>
        </w:rPr>
      </w:pPr>
    </w:p>
    <w:p w:rsidR="0037798C" w:rsidRDefault="0037798C" w:rsidP="00E8276B">
      <w:pPr>
        <w:pStyle w:val="Sinespaciado"/>
        <w:rPr>
          <w:rFonts w:cs="Courier New"/>
          <w:color w:val="212121"/>
          <w:szCs w:val="20"/>
          <w:lang w:eastAsia="es-CR"/>
        </w:rPr>
      </w:pPr>
    </w:p>
    <w:p w:rsidR="0037798C" w:rsidRDefault="0037798C" w:rsidP="00E8276B">
      <w:pPr>
        <w:pStyle w:val="Sinespaciado"/>
        <w:rPr>
          <w:rFonts w:cs="Courier New"/>
          <w:color w:val="212121"/>
          <w:szCs w:val="20"/>
          <w:lang w:eastAsia="es-CR"/>
        </w:rPr>
      </w:pPr>
    </w:p>
    <w:p w:rsidR="0037798C" w:rsidRDefault="0037798C" w:rsidP="00E8276B">
      <w:pPr>
        <w:pStyle w:val="Sinespaciado"/>
        <w:rPr>
          <w:rFonts w:cs="Courier New"/>
          <w:color w:val="212121"/>
          <w:szCs w:val="20"/>
          <w:lang w:eastAsia="es-CR"/>
        </w:rPr>
      </w:pPr>
    </w:p>
    <w:p w:rsidR="0037798C" w:rsidRDefault="0037798C" w:rsidP="00E8276B">
      <w:pPr>
        <w:pStyle w:val="Sinespaciado"/>
        <w:rPr>
          <w:rFonts w:cs="Courier New"/>
          <w:color w:val="212121"/>
          <w:szCs w:val="20"/>
          <w:lang w:eastAsia="es-CR"/>
        </w:rPr>
      </w:pPr>
    </w:p>
    <w:p w:rsidR="0037798C" w:rsidRPr="00E8276B" w:rsidRDefault="0037798C" w:rsidP="00F74CA5">
      <w:pPr>
        <w:ind w:left="1800" w:hanging="1800"/>
        <w:jc w:val="both"/>
        <w:rPr>
          <w:rFonts w:cs="Courier New"/>
          <w:color w:val="212121"/>
          <w:szCs w:val="20"/>
          <w:lang w:eastAsia="es-CR"/>
        </w:rPr>
      </w:pPr>
      <w:bookmarkStart w:id="1" w:name="_GoBack"/>
      <w:bookmarkEnd w:id="1"/>
    </w:p>
    <w:sectPr w:rsidR="0037798C" w:rsidRPr="00E8276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7E" w:rsidRDefault="0068557E" w:rsidP="00500B00">
      <w:pPr>
        <w:spacing w:after="0" w:line="240" w:lineRule="auto"/>
      </w:pPr>
      <w:r>
        <w:separator/>
      </w:r>
    </w:p>
  </w:endnote>
  <w:endnote w:type="continuationSeparator" w:id="0">
    <w:p w:rsidR="0068557E" w:rsidRDefault="0068557E" w:rsidP="0050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624566"/>
      <w:docPartObj>
        <w:docPartGallery w:val="Page Numbers (Bottom of Page)"/>
        <w:docPartUnique/>
      </w:docPartObj>
    </w:sdtPr>
    <w:sdtEndPr/>
    <w:sdtContent>
      <w:p w:rsidR="0037798C" w:rsidRDefault="0037798C">
        <w:pPr>
          <w:pStyle w:val="Piedepgina"/>
          <w:jc w:val="right"/>
        </w:pPr>
        <w:r>
          <w:fldChar w:fldCharType="begin"/>
        </w:r>
        <w:r>
          <w:instrText>PAGE   \* MERGEFORMAT</w:instrText>
        </w:r>
        <w:r>
          <w:fldChar w:fldCharType="separate"/>
        </w:r>
        <w:r w:rsidR="00511060" w:rsidRPr="00511060">
          <w:rPr>
            <w:noProof/>
            <w:lang w:val="es-ES"/>
          </w:rPr>
          <w:t>1</w:t>
        </w:r>
        <w:r>
          <w:fldChar w:fldCharType="end"/>
        </w:r>
      </w:p>
    </w:sdtContent>
  </w:sdt>
  <w:p w:rsidR="0037798C" w:rsidRDefault="003779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7E" w:rsidRDefault="0068557E" w:rsidP="00500B00">
      <w:pPr>
        <w:spacing w:after="0" w:line="240" w:lineRule="auto"/>
      </w:pPr>
      <w:r>
        <w:separator/>
      </w:r>
    </w:p>
  </w:footnote>
  <w:footnote w:type="continuationSeparator" w:id="0">
    <w:p w:rsidR="0068557E" w:rsidRDefault="0068557E" w:rsidP="00500B00">
      <w:pPr>
        <w:spacing w:after="0" w:line="240" w:lineRule="auto"/>
      </w:pPr>
      <w:r>
        <w:continuationSeparator/>
      </w:r>
    </w:p>
  </w:footnote>
  <w:footnote w:id="1">
    <w:p w:rsidR="00500B00" w:rsidRPr="005E292C" w:rsidRDefault="00500B00" w:rsidP="00500B00">
      <w:pPr>
        <w:pStyle w:val="Textonotapie"/>
        <w:jc w:val="both"/>
        <w:rPr>
          <w:rFonts w:cs="Arial"/>
          <w:sz w:val="18"/>
          <w:szCs w:val="18"/>
          <w:lang w:val="es-CR" w:eastAsia="es-CR"/>
        </w:rPr>
      </w:pPr>
      <w:r w:rsidRPr="00275708">
        <w:rPr>
          <w:rStyle w:val="Refdenotaalpie"/>
          <w:sz w:val="18"/>
          <w:szCs w:val="18"/>
        </w:rPr>
        <w:footnoteRef/>
      </w:r>
      <w:r w:rsidRPr="00275708">
        <w:rPr>
          <w:sz w:val="18"/>
          <w:szCs w:val="18"/>
          <w:lang w:val="es-CR"/>
        </w:rPr>
        <w:t xml:space="preserve"> </w:t>
      </w:r>
      <w:r w:rsidRPr="00275708">
        <w:rPr>
          <w:rFonts w:cs="Arial"/>
          <w:sz w:val="18"/>
          <w:szCs w:val="18"/>
          <w:lang w:val="es-CR"/>
        </w:rPr>
        <w:t xml:space="preserve">Entre </w:t>
      </w:r>
      <w:r>
        <w:rPr>
          <w:rFonts w:cs="Arial"/>
          <w:sz w:val="18"/>
          <w:szCs w:val="18"/>
          <w:lang w:val="es-CR"/>
        </w:rPr>
        <w:t xml:space="preserve">el año </w:t>
      </w:r>
      <w:r w:rsidRPr="00275708">
        <w:rPr>
          <w:rFonts w:cs="Arial"/>
          <w:sz w:val="18"/>
          <w:szCs w:val="18"/>
          <w:lang w:val="es-CR"/>
        </w:rPr>
        <w:t>2008 y 2014, un total de 184.4 millones de personas se vieron obligadas a desplazarse en el contexto de desastres repentinos</w:t>
      </w:r>
      <w:r>
        <w:rPr>
          <w:rFonts w:cs="Arial"/>
          <w:sz w:val="18"/>
          <w:szCs w:val="18"/>
          <w:lang w:val="es-CR"/>
        </w:rPr>
        <w:t xml:space="preserve"> a nivel internacional</w:t>
      </w:r>
      <w:r w:rsidRPr="00275708">
        <w:rPr>
          <w:rFonts w:cs="Arial"/>
          <w:sz w:val="18"/>
          <w:szCs w:val="18"/>
          <w:lang w:val="es-CR"/>
        </w:rPr>
        <w:t>, o sea, un promedio anual de 26.4 millones de nuevos desplazados, de los cuales un promedio de 22.5 millones de personas resultaron desplazadas por amenazas relacionadas con fenómenos meteorológicos cada año.</w:t>
      </w:r>
      <w:r w:rsidRPr="00D35508">
        <w:rPr>
          <w:rFonts w:cs="Arial"/>
          <w:sz w:val="18"/>
          <w:szCs w:val="18"/>
          <w:lang w:val="es-CR"/>
        </w:rPr>
        <w:t xml:space="preserve">Ver: </w:t>
      </w:r>
      <w:r w:rsidRPr="00D35508">
        <w:rPr>
          <w:rFonts w:cs="Arial"/>
          <w:sz w:val="18"/>
          <w:szCs w:val="18"/>
          <w:lang w:val="es-CR" w:eastAsia="es-CR"/>
        </w:rPr>
        <w:t xml:space="preserve">Internal Displacement Monitoring Centre (IDMC), </w:t>
      </w:r>
      <w:r w:rsidRPr="00D35508">
        <w:rPr>
          <w:rFonts w:cs="Arial"/>
          <w:i/>
          <w:sz w:val="18"/>
          <w:szCs w:val="18"/>
          <w:lang w:val="es-CR" w:eastAsia="es-CR"/>
        </w:rPr>
        <w:t>Global Estimates 2015: People displaced by disasters</w:t>
      </w:r>
      <w:r w:rsidRPr="00D35508">
        <w:rPr>
          <w:rFonts w:cs="Arial"/>
          <w:sz w:val="18"/>
          <w:szCs w:val="18"/>
          <w:lang w:val="es-CR" w:eastAsia="es-CR"/>
        </w:rPr>
        <w:t xml:space="preserve">”. </w:t>
      </w:r>
      <w:r w:rsidRPr="005E292C">
        <w:rPr>
          <w:rFonts w:cs="Arial"/>
          <w:sz w:val="18"/>
          <w:szCs w:val="18"/>
          <w:lang w:val="es-CR" w:eastAsia="es-CR"/>
        </w:rPr>
        <w:t>Ginebra: IDMC, p.8.</w:t>
      </w:r>
    </w:p>
    <w:p w:rsidR="00500B00" w:rsidRPr="00881922" w:rsidRDefault="00500B00" w:rsidP="00500B00">
      <w:pPr>
        <w:pStyle w:val="Textonotapie"/>
        <w:jc w:val="both"/>
        <w:rPr>
          <w:rFonts w:cs="Arial"/>
          <w:sz w:val="18"/>
          <w:szCs w:val="18"/>
          <w:lang w:val="es-CR"/>
        </w:rPr>
      </w:pPr>
    </w:p>
  </w:footnote>
  <w:footnote w:id="2">
    <w:p w:rsidR="00C86704" w:rsidRDefault="00C86704" w:rsidP="00D656C9">
      <w:pPr>
        <w:pStyle w:val="Textonotapie"/>
        <w:jc w:val="both"/>
        <w:rPr>
          <w:sz w:val="18"/>
          <w:szCs w:val="18"/>
          <w:lang w:val="es-ES_tradnl"/>
        </w:rPr>
      </w:pPr>
      <w:r w:rsidRPr="00DF57AD">
        <w:rPr>
          <w:rStyle w:val="Refdenotaalpie"/>
          <w:sz w:val="18"/>
          <w:szCs w:val="18"/>
        </w:rPr>
        <w:footnoteRef/>
      </w:r>
      <w:r w:rsidRPr="00B955E2">
        <w:rPr>
          <w:sz w:val="18"/>
          <w:szCs w:val="18"/>
          <w:lang w:val="es-CR"/>
        </w:rPr>
        <w:t xml:space="preserve"> </w:t>
      </w:r>
      <w:r w:rsidRPr="00B449A3">
        <w:rPr>
          <w:sz w:val="18"/>
          <w:szCs w:val="18"/>
          <w:lang w:val="es-ES_tradnl"/>
        </w:rPr>
        <w:t xml:space="preserve">En el comunicado conjunto de la IV </w:t>
      </w:r>
      <w:r>
        <w:rPr>
          <w:sz w:val="18"/>
          <w:szCs w:val="18"/>
          <w:lang w:val="es-ES_tradnl"/>
        </w:rPr>
        <w:t xml:space="preserve">Conferencia Regional sobre Migración, que aborda los impactos del huracán Mitch en 1998, los países miembros </w:t>
      </w:r>
      <w:r w:rsidRPr="00B449A3">
        <w:rPr>
          <w:sz w:val="18"/>
          <w:szCs w:val="18"/>
          <w:lang w:val="es-ES_tradnl"/>
        </w:rPr>
        <w:t>“…coincidieron en que la Con</w:t>
      </w:r>
      <w:r w:rsidR="001F6AC7">
        <w:rPr>
          <w:sz w:val="18"/>
          <w:szCs w:val="18"/>
          <w:lang w:val="es-ES_tradnl"/>
        </w:rPr>
        <w:t>ferencia [</w:t>
      </w:r>
      <w:r w:rsidRPr="00B449A3">
        <w:rPr>
          <w:sz w:val="18"/>
          <w:szCs w:val="18"/>
          <w:lang w:val="es-ES_tradnl"/>
        </w:rPr>
        <w:t xml:space="preserve">CRM] es un </w:t>
      </w:r>
      <w:r w:rsidRPr="001F6AC7">
        <w:rPr>
          <w:b/>
          <w:sz w:val="18"/>
          <w:szCs w:val="18"/>
          <w:lang w:val="es-ES_tradnl"/>
        </w:rPr>
        <w:t>foro idóneo para atender los aspectos migratorios derivados de este desastre natural</w:t>
      </w:r>
      <w:r w:rsidRPr="00B449A3">
        <w:rPr>
          <w:sz w:val="18"/>
          <w:szCs w:val="18"/>
          <w:lang w:val="es-ES_tradnl"/>
        </w:rPr>
        <w:t xml:space="preserve"> mediante la aplicación de la visión integral planteada por el Proceso de Puebla, con énfasis en el vínculo entre</w:t>
      </w:r>
      <w:r w:rsidR="00E60FE2">
        <w:rPr>
          <w:sz w:val="18"/>
          <w:szCs w:val="18"/>
          <w:lang w:val="es-ES_tradnl"/>
        </w:rPr>
        <w:t xml:space="preserve"> migración y desarrollo.”</w:t>
      </w:r>
      <w:r w:rsidR="001F6AC7">
        <w:rPr>
          <w:sz w:val="18"/>
          <w:szCs w:val="18"/>
          <w:lang w:val="es-ES_tradnl"/>
        </w:rPr>
        <w:t xml:space="preserve"> [Subrayado no es del original]</w:t>
      </w:r>
    </w:p>
    <w:p w:rsidR="001F6AC7" w:rsidRPr="00B449A3" w:rsidRDefault="001F6AC7" w:rsidP="00D656C9">
      <w:pPr>
        <w:pStyle w:val="Textonotapie"/>
        <w:jc w:val="both"/>
        <w:rPr>
          <w:sz w:val="18"/>
          <w:szCs w:val="18"/>
          <w:lang w:val="es-ES_tradnl"/>
        </w:rPr>
      </w:pPr>
    </w:p>
  </w:footnote>
  <w:footnote w:id="3">
    <w:p w:rsidR="001F6AC7" w:rsidRPr="00394E57" w:rsidRDefault="001F6AC7">
      <w:pPr>
        <w:pStyle w:val="Textonotapie"/>
        <w:rPr>
          <w:lang w:val="es-CR"/>
        </w:rPr>
      </w:pPr>
      <w:r>
        <w:rPr>
          <w:rStyle w:val="Refdenotaalpie"/>
        </w:rPr>
        <w:footnoteRef/>
      </w:r>
      <w:r w:rsidRPr="001F6AC7">
        <w:rPr>
          <w:lang w:val="es-CR"/>
        </w:rPr>
        <w:t xml:space="preserve"> </w:t>
      </w:r>
      <w:r w:rsidRPr="00394E57">
        <w:rPr>
          <w:sz w:val="18"/>
          <w:szCs w:val="18"/>
          <w:lang w:val="es-ES_tradnl"/>
        </w:rPr>
        <w:t xml:space="preserve">Conferencia Regional sobre Migración (2016). </w:t>
      </w:r>
      <w:r w:rsidR="00394E57" w:rsidRPr="00394E57">
        <w:rPr>
          <w:i/>
          <w:sz w:val="18"/>
          <w:szCs w:val="18"/>
          <w:lang w:val="es-ES_tradnl"/>
        </w:rPr>
        <w:t>Declaración de la XXI Conferencia Regional sobre Migración (CRM) “la migración: una responsabilidad compartida</w:t>
      </w:r>
      <w:r w:rsidR="00394E57">
        <w:rPr>
          <w:sz w:val="18"/>
          <w:szCs w:val="18"/>
          <w:lang w:val="es-ES_tradnl"/>
        </w:rPr>
        <w:t xml:space="preserve">. San Pedro Sula, Honduras.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C7" w:rsidRPr="001F6AC7" w:rsidRDefault="00513342" w:rsidP="001F6AC7">
    <w:pPr>
      <w:pStyle w:val="Encabezado"/>
      <w:jc w:val="right"/>
      <w:rPr>
        <w:rFonts w:ascii="Arial" w:hAnsi="Arial" w:cs="Arial"/>
        <w:sz w:val="18"/>
      </w:rPr>
    </w:pPr>
    <w:r>
      <w:rPr>
        <w:rFonts w:ascii="Arial" w:hAnsi="Arial" w:cs="Arial"/>
        <w:sz w:val="18"/>
      </w:rPr>
      <w:t>Versión: 8 de junio</w:t>
    </w:r>
    <w:r w:rsidR="001F6AC7" w:rsidRPr="001F6AC7">
      <w:rPr>
        <w:rFonts w:ascii="Arial" w:hAnsi="Arial" w:cs="Arial"/>
        <w:sz w:val="18"/>
      </w:rP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8.85pt;height:8.85pt" o:bullet="t">
        <v:imagedata r:id="rId1" o:title="BD14868_"/>
      </v:shape>
    </w:pict>
  </w:numPicBullet>
  <w:abstractNum w:abstractNumId="0" w15:restartNumberingAfterBreak="0">
    <w:nsid w:val="0C79408D"/>
    <w:multiLevelType w:val="hybridMultilevel"/>
    <w:tmpl w:val="50B0CFDE"/>
    <w:lvl w:ilvl="0" w:tplc="3A42871C">
      <w:start w:val="1"/>
      <w:numFmt w:val="lowerRoman"/>
      <w:lvlText w:val="[%1]"/>
      <w:lvlJc w:val="left"/>
      <w:pPr>
        <w:ind w:left="1080" w:hanging="36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CE83F99"/>
    <w:multiLevelType w:val="hybridMultilevel"/>
    <w:tmpl w:val="32EE4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B065D3D"/>
    <w:multiLevelType w:val="hybridMultilevel"/>
    <w:tmpl w:val="64D81A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CAC2592"/>
    <w:multiLevelType w:val="hybridMultilevel"/>
    <w:tmpl w:val="C966F4E6"/>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583D88"/>
    <w:multiLevelType w:val="hybridMultilevel"/>
    <w:tmpl w:val="8BD27152"/>
    <w:lvl w:ilvl="0" w:tplc="077C5E20">
      <w:start w:val="1"/>
      <w:numFmt w:val="decimal"/>
      <w:lvlText w:val="[%1]"/>
      <w:lvlJc w:val="left"/>
      <w:pPr>
        <w:ind w:left="0" w:firstLine="0"/>
      </w:pPr>
      <w:rPr>
        <w:rFonts w:hint="default"/>
        <w:sz w:val="22"/>
      </w:rPr>
    </w:lvl>
    <w:lvl w:ilvl="1" w:tplc="3A42871C">
      <w:start w:val="1"/>
      <w:numFmt w:val="lowerRoman"/>
      <w:lvlText w:val="[%2]"/>
      <w:lvlJc w:val="left"/>
      <w:pPr>
        <w:ind w:left="1440" w:hanging="360"/>
      </w:pPr>
      <w:rPr>
        <w:rFonts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88207F"/>
    <w:multiLevelType w:val="hybridMultilevel"/>
    <w:tmpl w:val="DC8EEA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4521241"/>
    <w:multiLevelType w:val="hybridMultilevel"/>
    <w:tmpl w:val="15D4C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67643EE"/>
    <w:multiLevelType w:val="hybridMultilevel"/>
    <w:tmpl w:val="6EFC573E"/>
    <w:lvl w:ilvl="0" w:tplc="8D2E871E">
      <w:start w:val="1"/>
      <w:numFmt w:val="bullet"/>
      <w:lvlText w:val=""/>
      <w:lvlPicBulletId w:val="0"/>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8" w15:restartNumberingAfterBreak="0">
    <w:nsid w:val="46875A9D"/>
    <w:multiLevelType w:val="hybridMultilevel"/>
    <w:tmpl w:val="02E8F7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8B9242D"/>
    <w:multiLevelType w:val="hybridMultilevel"/>
    <w:tmpl w:val="0CB6E52A"/>
    <w:lvl w:ilvl="0" w:tplc="3A42871C">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91E49CD"/>
    <w:multiLevelType w:val="hybridMultilevel"/>
    <w:tmpl w:val="1F72AC5A"/>
    <w:lvl w:ilvl="0" w:tplc="8D2E871E">
      <w:start w:val="1"/>
      <w:numFmt w:val="bullet"/>
      <w:lvlText w:val=""/>
      <w:lvlPicBulletId w:val="0"/>
      <w:lvlJc w:val="left"/>
      <w:pPr>
        <w:ind w:left="360" w:hanging="360"/>
      </w:pPr>
      <w:rPr>
        <w:rFonts w:ascii="Symbol" w:hAnsi="Symbol" w:hint="default"/>
        <w:color w:val="auto"/>
        <w:sz w:val="18"/>
        <w:szCs w:val="18"/>
      </w:rPr>
    </w:lvl>
    <w:lvl w:ilvl="1" w:tplc="04090001">
      <w:start w:val="1"/>
      <w:numFmt w:val="bullet"/>
      <w:lvlText w:val=""/>
      <w:lvlJc w:val="left"/>
      <w:pPr>
        <w:tabs>
          <w:tab w:val="num" w:pos="1080"/>
        </w:tabs>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52863726"/>
    <w:multiLevelType w:val="hybridMultilevel"/>
    <w:tmpl w:val="BA445E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48B05FF"/>
    <w:multiLevelType w:val="hybridMultilevel"/>
    <w:tmpl w:val="887808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5052CE4"/>
    <w:multiLevelType w:val="hybridMultilevel"/>
    <w:tmpl w:val="97681034"/>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9937276"/>
    <w:multiLevelType w:val="hybridMultilevel"/>
    <w:tmpl w:val="DF068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4CA3EF9"/>
    <w:multiLevelType w:val="hybridMultilevel"/>
    <w:tmpl w:val="0C22F1C4"/>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5752EF"/>
    <w:multiLevelType w:val="hybridMultilevel"/>
    <w:tmpl w:val="D1A67B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2"/>
  </w:num>
  <w:num w:numId="5">
    <w:abstractNumId w:val="7"/>
  </w:num>
  <w:num w:numId="6">
    <w:abstractNumId w:val="10"/>
  </w:num>
  <w:num w:numId="7">
    <w:abstractNumId w:val="3"/>
  </w:num>
  <w:num w:numId="8">
    <w:abstractNumId w:val="15"/>
  </w:num>
  <w:num w:numId="9">
    <w:abstractNumId w:val="13"/>
  </w:num>
  <w:num w:numId="10">
    <w:abstractNumId w:val="2"/>
  </w:num>
  <w:num w:numId="11">
    <w:abstractNumId w:val="14"/>
  </w:num>
  <w:num w:numId="12">
    <w:abstractNumId w:val="11"/>
  </w:num>
  <w:num w:numId="13">
    <w:abstractNumId w:val="6"/>
  </w:num>
  <w:num w:numId="14">
    <w:abstractNumId w:val="5"/>
  </w:num>
  <w:num w:numId="15">
    <w:abstractNumId w:val="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64"/>
    <w:rsid w:val="00014038"/>
    <w:rsid w:val="0002438D"/>
    <w:rsid w:val="00090941"/>
    <w:rsid w:val="0011658B"/>
    <w:rsid w:val="001627E4"/>
    <w:rsid w:val="001951C7"/>
    <w:rsid w:val="001B4A2A"/>
    <w:rsid w:val="001B580F"/>
    <w:rsid w:val="001F6AC7"/>
    <w:rsid w:val="00232D80"/>
    <w:rsid w:val="0024182F"/>
    <w:rsid w:val="00254AB9"/>
    <w:rsid w:val="0029195C"/>
    <w:rsid w:val="0032013E"/>
    <w:rsid w:val="00345FA2"/>
    <w:rsid w:val="003526EC"/>
    <w:rsid w:val="0037798C"/>
    <w:rsid w:val="00391755"/>
    <w:rsid w:val="00394E57"/>
    <w:rsid w:val="003E77AF"/>
    <w:rsid w:val="003F1C6F"/>
    <w:rsid w:val="003F78D4"/>
    <w:rsid w:val="00413212"/>
    <w:rsid w:val="00437EAF"/>
    <w:rsid w:val="004B642F"/>
    <w:rsid w:val="004E6AD3"/>
    <w:rsid w:val="004F27A9"/>
    <w:rsid w:val="004F5B60"/>
    <w:rsid w:val="00500B00"/>
    <w:rsid w:val="00511060"/>
    <w:rsid w:val="00513342"/>
    <w:rsid w:val="00514CF6"/>
    <w:rsid w:val="00531EE7"/>
    <w:rsid w:val="005504C2"/>
    <w:rsid w:val="005B296F"/>
    <w:rsid w:val="005E292C"/>
    <w:rsid w:val="005E4729"/>
    <w:rsid w:val="00606BFE"/>
    <w:rsid w:val="00683D9E"/>
    <w:rsid w:val="0068557E"/>
    <w:rsid w:val="006E7D3C"/>
    <w:rsid w:val="007004AA"/>
    <w:rsid w:val="0073019E"/>
    <w:rsid w:val="00740A64"/>
    <w:rsid w:val="007B2D47"/>
    <w:rsid w:val="00806650"/>
    <w:rsid w:val="0081389E"/>
    <w:rsid w:val="0088136F"/>
    <w:rsid w:val="00884ECB"/>
    <w:rsid w:val="008A41A4"/>
    <w:rsid w:val="008C5877"/>
    <w:rsid w:val="008D030E"/>
    <w:rsid w:val="009F2F28"/>
    <w:rsid w:val="00A44CA7"/>
    <w:rsid w:val="00A47D77"/>
    <w:rsid w:val="00A9084F"/>
    <w:rsid w:val="00A945CA"/>
    <w:rsid w:val="00AA137A"/>
    <w:rsid w:val="00AF16C6"/>
    <w:rsid w:val="00B25B86"/>
    <w:rsid w:val="00B413AD"/>
    <w:rsid w:val="00BD1609"/>
    <w:rsid w:val="00C20DDD"/>
    <w:rsid w:val="00C86704"/>
    <w:rsid w:val="00CC1B95"/>
    <w:rsid w:val="00CD0A5D"/>
    <w:rsid w:val="00CD12ED"/>
    <w:rsid w:val="00CE4395"/>
    <w:rsid w:val="00CE52B2"/>
    <w:rsid w:val="00D32554"/>
    <w:rsid w:val="00D47D58"/>
    <w:rsid w:val="00D64F48"/>
    <w:rsid w:val="00D656C9"/>
    <w:rsid w:val="00D672BF"/>
    <w:rsid w:val="00D76313"/>
    <w:rsid w:val="00DB6D58"/>
    <w:rsid w:val="00E01578"/>
    <w:rsid w:val="00E049C8"/>
    <w:rsid w:val="00E15B38"/>
    <w:rsid w:val="00E25172"/>
    <w:rsid w:val="00E30F09"/>
    <w:rsid w:val="00E368F7"/>
    <w:rsid w:val="00E60FE2"/>
    <w:rsid w:val="00E8276B"/>
    <w:rsid w:val="00EC02CD"/>
    <w:rsid w:val="00F74CA5"/>
    <w:rsid w:val="00FE6A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4B767-D874-4D59-BB9C-FC3F6B32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9"/>
    <w:qFormat/>
    <w:rsid w:val="0037798C"/>
    <w:pPr>
      <w:keepNext/>
      <w:spacing w:after="0" w:line="240" w:lineRule="auto"/>
      <w:jc w:val="center"/>
      <w:outlineLvl w:val="0"/>
    </w:pPr>
    <w:rPr>
      <w:rFonts w:ascii="Times New Roman" w:eastAsia="Times New Roman" w:hAnsi="Times New Roman" w:cs="Times New Roman"/>
      <w:b/>
      <w:i/>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TextonotapieCar"/>
    <w:uiPriority w:val="99"/>
    <w:unhideWhenUsed/>
    <w:rsid w:val="00500B00"/>
    <w:pPr>
      <w:spacing w:after="0" w:line="240" w:lineRule="auto"/>
    </w:pPr>
    <w:rPr>
      <w:sz w:val="20"/>
      <w:szCs w:val="20"/>
      <w:lang w:val="en-GB"/>
    </w:rPr>
  </w:style>
  <w:style w:type="character" w:customStyle="1" w:styleId="TextonotapieCar">
    <w:name w:val="Texto nota pie Car"/>
    <w:aliases w:val="Char Char Char Char Char Char Char Char Char Car,Footnote Text Char Char Char Char Char Char Char Char Char Char Char Char Char Char Char Char Char Char Char Char Char Char Char Char Char Car,Footnote Text Char1 Char Char Char Car"/>
    <w:basedOn w:val="Fuentedeprrafopredeter"/>
    <w:link w:val="Textonotapie"/>
    <w:uiPriority w:val="99"/>
    <w:rsid w:val="00500B00"/>
    <w:rPr>
      <w:sz w:val="20"/>
      <w:szCs w:val="20"/>
      <w:lang w:val="en-GB"/>
    </w:rPr>
  </w:style>
  <w:style w:type="character" w:styleId="Refdenotaalpie">
    <w:name w:val="footnote reference"/>
    <w:basedOn w:val="Fuentedeprrafopredeter"/>
    <w:uiPriority w:val="99"/>
    <w:unhideWhenUsed/>
    <w:rsid w:val="00500B00"/>
    <w:rPr>
      <w:vertAlign w:val="superscript"/>
    </w:rPr>
  </w:style>
  <w:style w:type="paragraph" w:styleId="Sinespaciado">
    <w:name w:val="No Spacing"/>
    <w:link w:val="SinespaciadoCar"/>
    <w:uiPriority w:val="1"/>
    <w:qFormat/>
    <w:rsid w:val="00500B00"/>
    <w:pPr>
      <w:spacing w:after="0" w:line="240" w:lineRule="auto"/>
    </w:pPr>
    <w:rPr>
      <w:lang w:val="en-GB"/>
    </w:rPr>
  </w:style>
  <w:style w:type="character" w:customStyle="1" w:styleId="SinespaciadoCar">
    <w:name w:val="Sin espaciado Car"/>
    <w:basedOn w:val="Fuentedeprrafopredeter"/>
    <w:link w:val="Sinespaciado"/>
    <w:uiPriority w:val="1"/>
    <w:rsid w:val="00500B00"/>
    <w:rPr>
      <w:lang w:val="en-GB"/>
    </w:rPr>
  </w:style>
  <w:style w:type="paragraph" w:customStyle="1" w:styleId="Default">
    <w:name w:val="Default"/>
    <w:rsid w:val="00A44CA7"/>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styleId="TDC1">
    <w:name w:val="toc 1"/>
    <w:basedOn w:val="Normal"/>
    <w:next w:val="Normal"/>
    <w:autoRedefine/>
    <w:uiPriority w:val="39"/>
    <w:unhideWhenUsed/>
    <w:rsid w:val="00D47D58"/>
    <w:pPr>
      <w:spacing w:after="100" w:line="276" w:lineRule="auto"/>
    </w:pPr>
    <w:rPr>
      <w:lang w:val="fr-CH"/>
    </w:rPr>
  </w:style>
  <w:style w:type="paragraph" w:styleId="Ttulo">
    <w:name w:val="Title"/>
    <w:basedOn w:val="Normal"/>
    <w:link w:val="TtuloCar"/>
    <w:qFormat/>
    <w:rsid w:val="005E292C"/>
    <w:pPr>
      <w:spacing w:after="0" w:line="240" w:lineRule="auto"/>
      <w:jc w:val="center"/>
    </w:pPr>
    <w:rPr>
      <w:rFonts w:ascii="Arial" w:eastAsia="Times New Roman" w:hAnsi="Arial" w:cs="Arial"/>
      <w:b/>
      <w:bCs/>
      <w:szCs w:val="24"/>
      <w:lang w:val="es-ES" w:eastAsia="es-ES"/>
    </w:rPr>
  </w:style>
  <w:style w:type="character" w:customStyle="1" w:styleId="TtuloCar">
    <w:name w:val="Título Car"/>
    <w:basedOn w:val="Fuentedeprrafopredeter"/>
    <w:link w:val="Ttulo"/>
    <w:rsid w:val="005E292C"/>
    <w:rPr>
      <w:rFonts w:ascii="Arial" w:eastAsia="Times New Roman" w:hAnsi="Arial" w:cs="Arial"/>
      <w:b/>
      <w:bCs/>
      <w:szCs w:val="24"/>
      <w:lang w:val="es-ES" w:eastAsia="es-ES"/>
    </w:rPr>
  </w:style>
  <w:style w:type="paragraph" w:styleId="Encabezado">
    <w:name w:val="header"/>
    <w:basedOn w:val="Normal"/>
    <w:link w:val="EncabezadoCar"/>
    <w:uiPriority w:val="99"/>
    <w:unhideWhenUsed/>
    <w:rsid w:val="001F6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AC7"/>
  </w:style>
  <w:style w:type="paragraph" w:styleId="Piedepgina">
    <w:name w:val="footer"/>
    <w:basedOn w:val="Normal"/>
    <w:link w:val="PiedepginaCar"/>
    <w:uiPriority w:val="99"/>
    <w:unhideWhenUsed/>
    <w:rsid w:val="001F6A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AC7"/>
  </w:style>
  <w:style w:type="paragraph" w:styleId="HTMLconformatoprevio">
    <w:name w:val="HTML Preformatted"/>
    <w:basedOn w:val="Normal"/>
    <w:link w:val="HTMLconformatoprevioCar"/>
    <w:uiPriority w:val="99"/>
    <w:semiHidden/>
    <w:unhideWhenUsed/>
    <w:rsid w:val="00D67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D672BF"/>
    <w:rPr>
      <w:rFonts w:ascii="Courier New" w:eastAsia="Times New Roman" w:hAnsi="Courier New" w:cs="Courier New"/>
      <w:sz w:val="20"/>
      <w:szCs w:val="20"/>
      <w:lang w:eastAsia="es-CR"/>
    </w:rPr>
  </w:style>
  <w:style w:type="paragraph" w:styleId="Prrafodelista">
    <w:name w:val="List Paragraph"/>
    <w:basedOn w:val="Normal"/>
    <w:uiPriority w:val="34"/>
    <w:qFormat/>
    <w:rsid w:val="0073019E"/>
    <w:pPr>
      <w:ind w:left="720"/>
      <w:contextualSpacing/>
    </w:pPr>
  </w:style>
  <w:style w:type="character" w:styleId="Hipervnculo">
    <w:name w:val="Hyperlink"/>
    <w:basedOn w:val="Fuentedeprrafopredeter"/>
    <w:uiPriority w:val="99"/>
    <w:unhideWhenUsed/>
    <w:rsid w:val="0032013E"/>
    <w:rPr>
      <w:color w:val="0563C1" w:themeColor="hyperlink"/>
      <w:u w:val="single"/>
    </w:rPr>
  </w:style>
  <w:style w:type="character" w:customStyle="1" w:styleId="Ttulo1Car">
    <w:name w:val="Título 1 Car"/>
    <w:basedOn w:val="Fuentedeprrafopredeter"/>
    <w:link w:val="Ttulo1"/>
    <w:uiPriority w:val="99"/>
    <w:rsid w:val="0037798C"/>
    <w:rPr>
      <w:rFonts w:ascii="Times New Roman" w:eastAsia="Times New Roman" w:hAnsi="Times New Roman" w:cs="Times New Roman"/>
      <w:b/>
      <w:i/>
      <w:sz w:val="24"/>
      <w:szCs w:val="20"/>
      <w:lang w:eastAsia="es-MX"/>
    </w:rPr>
  </w:style>
  <w:style w:type="paragraph" w:styleId="Textoindependiente">
    <w:name w:val="Body Text"/>
    <w:basedOn w:val="Normal"/>
    <w:link w:val="TextoindependienteCar"/>
    <w:uiPriority w:val="99"/>
    <w:rsid w:val="0037798C"/>
    <w:pPr>
      <w:spacing w:after="0" w:line="240" w:lineRule="auto"/>
      <w:jc w:val="center"/>
    </w:pPr>
    <w:rPr>
      <w:rFonts w:ascii="Times New Roman" w:eastAsia="Times New Roman" w:hAnsi="Times New Roman" w:cs="Times New Roman"/>
      <w:b/>
      <w:i/>
      <w:sz w:val="28"/>
      <w:szCs w:val="20"/>
      <w:lang w:eastAsia="es-MX"/>
    </w:rPr>
  </w:style>
  <w:style w:type="character" w:customStyle="1" w:styleId="TextoindependienteCar">
    <w:name w:val="Texto independiente Car"/>
    <w:basedOn w:val="Fuentedeprrafopredeter"/>
    <w:link w:val="Textoindependiente"/>
    <w:uiPriority w:val="99"/>
    <w:rsid w:val="0037798C"/>
    <w:rPr>
      <w:rFonts w:ascii="Times New Roman" w:eastAsia="Times New Roman" w:hAnsi="Times New Roman" w:cs="Times New Roman"/>
      <w:b/>
      <w:i/>
      <w:sz w:val="2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5540">
      <w:bodyDiv w:val="1"/>
      <w:marLeft w:val="0"/>
      <w:marRight w:val="0"/>
      <w:marTop w:val="0"/>
      <w:marBottom w:val="0"/>
      <w:divBdr>
        <w:top w:val="none" w:sz="0" w:space="0" w:color="auto"/>
        <w:left w:val="none" w:sz="0" w:space="0" w:color="auto"/>
        <w:bottom w:val="none" w:sz="0" w:space="0" w:color="auto"/>
        <w:right w:val="none" w:sz="0" w:space="0" w:color="auto"/>
      </w:divBdr>
    </w:div>
    <w:div w:id="9548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mendez@cne.go.c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136E-1E53-4856-A024-6A1484EF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Méndez Barquero</dc:creator>
  <cp:keywords/>
  <dc:description/>
  <cp:lastModifiedBy>Juan Méndez</cp:lastModifiedBy>
  <cp:revision>2</cp:revision>
  <dcterms:created xsi:type="dcterms:W3CDTF">2017-06-09T20:41:00Z</dcterms:created>
  <dcterms:modified xsi:type="dcterms:W3CDTF">2017-06-09T20:41:00Z</dcterms:modified>
</cp:coreProperties>
</file>