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98A" w:rsidRDefault="004F198A" w:rsidP="0005203C">
      <w:pPr>
        <w:rPr>
          <w:lang w:val="es-MX"/>
        </w:rPr>
      </w:pPr>
      <w:r w:rsidRPr="004F198A">
        <w:rPr>
          <w:lang w:val="es-CR"/>
        </w:rPr>
        <w:drawing>
          <wp:anchor distT="0" distB="0" distL="114300" distR="114300" simplePos="0" relativeHeight="251656704" behindDoc="0" locked="0" layoutInCell="1" allowOverlap="1" wp14:anchorId="78044423" wp14:editId="56B6ED5F">
            <wp:simplePos x="0" y="0"/>
            <wp:positionH relativeFrom="column">
              <wp:posOffset>-66675</wp:posOffset>
            </wp:positionH>
            <wp:positionV relativeFrom="paragraph">
              <wp:posOffset>-600075</wp:posOffset>
            </wp:positionV>
            <wp:extent cx="1560512" cy="1571625"/>
            <wp:effectExtent l="0" t="0" r="1905" b="0"/>
            <wp:wrapThrough wrapText="bothSides">
              <wp:wrapPolygon edited="0">
                <wp:start x="0" y="0"/>
                <wp:lineTo x="0" y="21207"/>
                <wp:lineTo x="21363" y="21207"/>
                <wp:lineTo x="21363" y="0"/>
                <wp:lineTo x="0" y="0"/>
              </wp:wrapPolygon>
            </wp:wrapThrough>
            <wp:docPr id="4" name="Imagen 1" descr="LOGORRO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descr="LOGORROC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0512" cy="1571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es-CR" w:eastAsia="es-CR"/>
        </w:rPr>
        <w:drawing>
          <wp:anchor distT="0" distB="0" distL="114300" distR="114300" simplePos="0" relativeHeight="251659776" behindDoc="0" locked="0" layoutInCell="1" allowOverlap="1" wp14:anchorId="5A36CBB1" wp14:editId="03312058">
            <wp:simplePos x="0" y="0"/>
            <wp:positionH relativeFrom="column">
              <wp:posOffset>3714750</wp:posOffset>
            </wp:positionH>
            <wp:positionV relativeFrom="paragraph">
              <wp:posOffset>-419100</wp:posOffset>
            </wp:positionV>
            <wp:extent cx="2524760" cy="1076325"/>
            <wp:effectExtent l="0" t="0" r="8890" b="9525"/>
            <wp:wrapThrough wrapText="bothSides">
              <wp:wrapPolygon edited="0">
                <wp:start x="0" y="0"/>
                <wp:lineTo x="0" y="21409"/>
                <wp:lineTo x="21513" y="21409"/>
                <wp:lineTo x="21513" y="0"/>
                <wp:lineTo x="0" y="0"/>
              </wp:wrapPolygon>
            </wp:wrapThrough>
            <wp:docPr id="5" name="Imagen 2"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descr="CRM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760" cy="1076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F198A" w:rsidRDefault="004F198A" w:rsidP="0005203C">
      <w:pPr>
        <w:rPr>
          <w:lang w:val="es-MX"/>
        </w:rPr>
      </w:pPr>
    </w:p>
    <w:p w:rsidR="004F198A" w:rsidRDefault="004F198A" w:rsidP="0005203C">
      <w:pPr>
        <w:rPr>
          <w:lang w:val="es-MX"/>
        </w:rPr>
      </w:pPr>
    </w:p>
    <w:p w:rsidR="004F198A" w:rsidRDefault="004F198A" w:rsidP="004F198A">
      <w:pPr>
        <w:widowControl w:val="0"/>
        <w:autoSpaceDE w:val="0"/>
        <w:autoSpaceDN w:val="0"/>
        <w:adjustRightInd w:val="0"/>
        <w:spacing w:after="0" w:line="240" w:lineRule="auto"/>
        <w:jc w:val="center"/>
        <w:rPr>
          <w:rFonts w:ascii="Arial" w:hAnsi="Arial" w:cs="Arial"/>
          <w:b/>
          <w:bCs/>
          <w:position w:val="-1"/>
          <w:sz w:val="32"/>
          <w:szCs w:val="32"/>
          <w:lang w:val="es-CR"/>
        </w:rPr>
      </w:pPr>
    </w:p>
    <w:p w:rsidR="004F198A" w:rsidRDefault="004F198A" w:rsidP="004F198A">
      <w:pPr>
        <w:widowControl w:val="0"/>
        <w:autoSpaceDE w:val="0"/>
        <w:autoSpaceDN w:val="0"/>
        <w:adjustRightInd w:val="0"/>
        <w:spacing w:after="0" w:line="240" w:lineRule="auto"/>
        <w:jc w:val="center"/>
        <w:rPr>
          <w:rFonts w:ascii="Arial" w:hAnsi="Arial" w:cs="Arial"/>
          <w:b/>
          <w:bCs/>
          <w:position w:val="-1"/>
          <w:sz w:val="32"/>
          <w:szCs w:val="32"/>
          <w:lang w:val="es-CR"/>
        </w:rPr>
      </w:pPr>
      <w:r>
        <w:rPr>
          <w:rFonts w:ascii="Arial" w:hAnsi="Arial" w:cs="Arial"/>
          <w:b/>
          <w:bCs/>
          <w:position w:val="-1"/>
          <w:sz w:val="32"/>
          <w:szCs w:val="32"/>
          <w:lang w:val="es-CR"/>
        </w:rPr>
        <w:t xml:space="preserve">XX Reunión Viceministerial </w:t>
      </w:r>
    </w:p>
    <w:p w:rsidR="004F198A" w:rsidRDefault="004F198A" w:rsidP="004F198A">
      <w:pPr>
        <w:widowControl w:val="0"/>
        <w:autoSpaceDE w:val="0"/>
        <w:autoSpaceDN w:val="0"/>
        <w:adjustRightInd w:val="0"/>
        <w:spacing w:after="0" w:line="240" w:lineRule="auto"/>
        <w:jc w:val="center"/>
        <w:rPr>
          <w:rFonts w:ascii="Arial" w:hAnsi="Arial" w:cs="Arial"/>
          <w:b/>
          <w:bCs/>
          <w:position w:val="-1"/>
          <w:sz w:val="32"/>
          <w:szCs w:val="32"/>
          <w:lang w:val="es-CR"/>
        </w:rPr>
      </w:pPr>
      <w:r>
        <w:rPr>
          <w:rFonts w:ascii="Arial" w:hAnsi="Arial" w:cs="Arial"/>
          <w:b/>
          <w:bCs/>
          <w:position w:val="-1"/>
          <w:sz w:val="32"/>
          <w:szCs w:val="32"/>
          <w:lang w:val="es-CR"/>
        </w:rPr>
        <w:t>Conferencia Regional sobre Migración (CRM)</w:t>
      </w:r>
    </w:p>
    <w:p w:rsidR="004F198A" w:rsidRPr="000F60F6" w:rsidRDefault="004F198A" w:rsidP="004F198A">
      <w:pPr>
        <w:widowControl w:val="0"/>
        <w:autoSpaceDE w:val="0"/>
        <w:autoSpaceDN w:val="0"/>
        <w:adjustRightInd w:val="0"/>
        <w:spacing w:after="0" w:line="240" w:lineRule="auto"/>
        <w:jc w:val="center"/>
        <w:rPr>
          <w:rFonts w:ascii="Arial" w:hAnsi="Arial" w:cs="Arial"/>
          <w:b/>
          <w:bCs/>
          <w:position w:val="-1"/>
          <w:sz w:val="24"/>
          <w:szCs w:val="24"/>
          <w:lang w:val="es-CR"/>
        </w:rPr>
      </w:pPr>
      <w:r w:rsidRPr="000F60F6">
        <w:rPr>
          <w:rFonts w:ascii="Arial" w:hAnsi="Arial" w:cs="Arial"/>
          <w:b/>
          <w:bCs/>
          <w:position w:val="-1"/>
          <w:sz w:val="24"/>
          <w:szCs w:val="24"/>
          <w:lang w:val="es-CR"/>
        </w:rPr>
        <w:t>“Integración, Retorno y Reinserción Social y Productiva de las Personas Migrantes”</w:t>
      </w:r>
      <w:bookmarkStart w:id="0" w:name="_GoBack"/>
      <w:bookmarkEnd w:id="0"/>
    </w:p>
    <w:p w:rsidR="004F198A" w:rsidRDefault="004F198A" w:rsidP="004F198A">
      <w:pPr>
        <w:widowControl w:val="0"/>
        <w:autoSpaceDE w:val="0"/>
        <w:autoSpaceDN w:val="0"/>
        <w:adjustRightInd w:val="0"/>
        <w:spacing w:after="0" w:line="240" w:lineRule="auto"/>
        <w:jc w:val="center"/>
        <w:rPr>
          <w:rFonts w:ascii="Arial" w:hAnsi="Arial" w:cs="Arial"/>
          <w:b/>
          <w:bCs/>
          <w:position w:val="-1"/>
          <w:sz w:val="32"/>
          <w:szCs w:val="32"/>
          <w:lang w:val="es-CR"/>
        </w:rPr>
      </w:pPr>
    </w:p>
    <w:p w:rsidR="004F198A" w:rsidRDefault="004F198A" w:rsidP="004F198A">
      <w:pPr>
        <w:widowControl w:val="0"/>
        <w:autoSpaceDE w:val="0"/>
        <w:autoSpaceDN w:val="0"/>
        <w:adjustRightInd w:val="0"/>
        <w:spacing w:after="0" w:line="240" w:lineRule="auto"/>
        <w:jc w:val="center"/>
        <w:rPr>
          <w:rFonts w:ascii="Arial" w:hAnsi="Arial" w:cs="Arial"/>
          <w:i/>
          <w:iCs/>
          <w:w w:val="99"/>
          <w:lang w:val="es-CR"/>
        </w:rPr>
      </w:pPr>
      <w:r w:rsidRPr="00234364">
        <w:rPr>
          <w:rFonts w:ascii="Arial" w:hAnsi="Arial" w:cs="Arial"/>
          <w:i/>
          <w:iCs/>
          <w:lang w:val="es-CR"/>
        </w:rPr>
        <w:t>C</w:t>
      </w:r>
      <w:r w:rsidRPr="00234364">
        <w:rPr>
          <w:rFonts w:ascii="Arial" w:hAnsi="Arial" w:cs="Arial"/>
          <w:i/>
          <w:iCs/>
          <w:spacing w:val="-1"/>
          <w:lang w:val="es-CR"/>
        </w:rPr>
        <w:t>i</w:t>
      </w:r>
      <w:r w:rsidRPr="00234364">
        <w:rPr>
          <w:rFonts w:ascii="Arial" w:hAnsi="Arial" w:cs="Arial"/>
          <w:i/>
          <w:iCs/>
          <w:lang w:val="es-CR"/>
        </w:rPr>
        <w:t>u</w:t>
      </w:r>
      <w:r w:rsidRPr="00234364">
        <w:rPr>
          <w:rFonts w:ascii="Arial" w:hAnsi="Arial" w:cs="Arial"/>
          <w:i/>
          <w:iCs/>
          <w:spacing w:val="1"/>
          <w:lang w:val="es-CR"/>
        </w:rPr>
        <w:t>d</w:t>
      </w:r>
      <w:r w:rsidRPr="00234364">
        <w:rPr>
          <w:rFonts w:ascii="Arial" w:hAnsi="Arial" w:cs="Arial"/>
          <w:i/>
          <w:iCs/>
          <w:lang w:val="es-CR"/>
        </w:rPr>
        <w:t>ad de M</w:t>
      </w:r>
      <w:r w:rsidRPr="00234364">
        <w:rPr>
          <w:rFonts w:ascii="Arial" w:hAnsi="Arial" w:cs="Arial"/>
          <w:i/>
          <w:iCs/>
          <w:spacing w:val="-1"/>
          <w:lang w:val="es-CR"/>
        </w:rPr>
        <w:t>é</w:t>
      </w:r>
      <w:r w:rsidRPr="00234364">
        <w:rPr>
          <w:rFonts w:ascii="Arial" w:hAnsi="Arial" w:cs="Arial"/>
          <w:i/>
          <w:iCs/>
          <w:spacing w:val="1"/>
          <w:lang w:val="es-CR"/>
        </w:rPr>
        <w:t>x</w:t>
      </w:r>
      <w:r w:rsidRPr="00234364">
        <w:rPr>
          <w:rFonts w:ascii="Arial" w:hAnsi="Arial" w:cs="Arial"/>
          <w:i/>
          <w:iCs/>
          <w:spacing w:val="-1"/>
          <w:lang w:val="es-CR"/>
        </w:rPr>
        <w:t>i</w:t>
      </w:r>
      <w:r w:rsidRPr="00234364">
        <w:rPr>
          <w:rFonts w:ascii="Arial" w:hAnsi="Arial" w:cs="Arial"/>
          <w:i/>
          <w:iCs/>
          <w:spacing w:val="1"/>
          <w:lang w:val="es-CR"/>
        </w:rPr>
        <w:t>c</w:t>
      </w:r>
      <w:r w:rsidRPr="00234364">
        <w:rPr>
          <w:rFonts w:ascii="Arial" w:hAnsi="Arial" w:cs="Arial"/>
          <w:i/>
          <w:iCs/>
          <w:lang w:val="es-CR"/>
        </w:rPr>
        <w:t xml:space="preserve">o, </w:t>
      </w:r>
      <w:r w:rsidRPr="00234364">
        <w:rPr>
          <w:rFonts w:ascii="Arial" w:hAnsi="Arial" w:cs="Arial"/>
          <w:i/>
          <w:iCs/>
          <w:spacing w:val="2"/>
          <w:lang w:val="es-CR"/>
        </w:rPr>
        <w:t>9 al 12</w:t>
      </w:r>
      <w:r w:rsidRPr="00234364">
        <w:rPr>
          <w:rFonts w:ascii="Arial" w:hAnsi="Arial" w:cs="Arial"/>
          <w:i/>
          <w:iCs/>
          <w:spacing w:val="-1"/>
          <w:lang w:val="es-CR"/>
        </w:rPr>
        <w:t xml:space="preserve"> </w:t>
      </w:r>
      <w:r w:rsidRPr="00234364">
        <w:rPr>
          <w:rFonts w:ascii="Arial" w:hAnsi="Arial" w:cs="Arial"/>
          <w:i/>
          <w:iCs/>
          <w:lang w:val="es-CR"/>
        </w:rPr>
        <w:t>de</w:t>
      </w:r>
      <w:r w:rsidRPr="00234364">
        <w:rPr>
          <w:rFonts w:ascii="Arial" w:hAnsi="Arial" w:cs="Arial"/>
          <w:i/>
          <w:iCs/>
          <w:spacing w:val="-1"/>
          <w:lang w:val="es-CR"/>
        </w:rPr>
        <w:t xml:space="preserve"> noviembre </w:t>
      </w:r>
      <w:r w:rsidRPr="00234364">
        <w:rPr>
          <w:rFonts w:ascii="Arial" w:hAnsi="Arial" w:cs="Arial"/>
          <w:i/>
          <w:iCs/>
          <w:spacing w:val="1"/>
          <w:lang w:val="es-CR"/>
        </w:rPr>
        <w:t>d</w:t>
      </w:r>
      <w:r w:rsidRPr="00234364">
        <w:rPr>
          <w:rFonts w:ascii="Arial" w:hAnsi="Arial" w:cs="Arial"/>
          <w:i/>
          <w:iCs/>
          <w:lang w:val="es-CR"/>
        </w:rPr>
        <w:t>e</w:t>
      </w:r>
      <w:r w:rsidRPr="00234364">
        <w:rPr>
          <w:rFonts w:ascii="Arial" w:hAnsi="Arial" w:cs="Arial"/>
          <w:i/>
          <w:iCs/>
          <w:spacing w:val="-1"/>
          <w:lang w:val="es-CR"/>
        </w:rPr>
        <w:t xml:space="preserve"> </w:t>
      </w:r>
      <w:r w:rsidRPr="00234364">
        <w:rPr>
          <w:rFonts w:ascii="Arial" w:hAnsi="Arial" w:cs="Arial"/>
          <w:i/>
          <w:iCs/>
          <w:spacing w:val="1"/>
          <w:w w:val="99"/>
          <w:lang w:val="es-CR"/>
        </w:rPr>
        <w:t>2</w:t>
      </w:r>
      <w:r w:rsidRPr="00234364">
        <w:rPr>
          <w:rFonts w:ascii="Arial" w:hAnsi="Arial" w:cs="Arial"/>
          <w:i/>
          <w:iCs/>
          <w:w w:val="99"/>
          <w:lang w:val="es-CR"/>
        </w:rPr>
        <w:t>0</w:t>
      </w:r>
      <w:r w:rsidRPr="00234364">
        <w:rPr>
          <w:rFonts w:ascii="Arial" w:hAnsi="Arial" w:cs="Arial"/>
          <w:i/>
          <w:iCs/>
          <w:spacing w:val="-1"/>
          <w:w w:val="99"/>
          <w:lang w:val="es-CR"/>
        </w:rPr>
        <w:t>1</w:t>
      </w:r>
      <w:r>
        <w:rPr>
          <w:rFonts w:ascii="Arial" w:hAnsi="Arial" w:cs="Arial"/>
          <w:i/>
          <w:iCs/>
          <w:w w:val="99"/>
          <w:lang w:val="es-CR"/>
        </w:rPr>
        <w:t>5</w:t>
      </w:r>
    </w:p>
    <w:p w:rsidR="004F198A" w:rsidRPr="004F198A" w:rsidRDefault="004F198A" w:rsidP="004F198A">
      <w:pPr>
        <w:jc w:val="center"/>
        <w:rPr>
          <w:b/>
          <w:lang w:val="es-MX"/>
        </w:rPr>
      </w:pPr>
    </w:p>
    <w:p w:rsidR="0005203C" w:rsidRPr="004F198A" w:rsidRDefault="0005203C" w:rsidP="004F198A">
      <w:pPr>
        <w:jc w:val="center"/>
        <w:rPr>
          <w:b/>
          <w:lang w:val="es-MX"/>
        </w:rPr>
      </w:pPr>
      <w:r w:rsidRPr="004F198A">
        <w:rPr>
          <w:b/>
          <w:lang w:val="es-MX"/>
        </w:rPr>
        <w:t>INTEGRACIÓN Y REINSE</w:t>
      </w:r>
      <w:r w:rsidR="004F198A" w:rsidRPr="004F198A">
        <w:rPr>
          <w:b/>
          <w:lang w:val="es-MX"/>
        </w:rPr>
        <w:t>RCIÓN DE LAS PERSONAS MIGRANTES</w:t>
      </w:r>
    </w:p>
    <w:p w:rsidR="00DB76F0" w:rsidRPr="004F198A" w:rsidRDefault="00DB76F0" w:rsidP="004F198A">
      <w:pPr>
        <w:pStyle w:val="Prrafodelista"/>
        <w:numPr>
          <w:ilvl w:val="0"/>
          <w:numId w:val="1"/>
        </w:numPr>
        <w:spacing w:after="100" w:afterAutospacing="1"/>
        <w:contextualSpacing w:val="0"/>
        <w:jc w:val="both"/>
        <w:rPr>
          <w:sz w:val="24"/>
          <w:lang w:val="es-MX"/>
        </w:rPr>
      </w:pPr>
      <w:r w:rsidRPr="004F198A">
        <w:rPr>
          <w:sz w:val="24"/>
          <w:lang w:val="es-MX"/>
        </w:rPr>
        <w:t>La RROCMM agradece y reconoce el compromiso de la CRM en avanzar en el desarrollo en el dialogo con sociedad civil. En este marco la RROCM ha preparado una serie de temas que consideramos deben ser analizados o revisados por los estados</w:t>
      </w:r>
    </w:p>
    <w:p w:rsidR="00DB76F0" w:rsidRPr="004F198A" w:rsidRDefault="00DB76F0" w:rsidP="004F198A">
      <w:pPr>
        <w:pStyle w:val="Prrafodelista"/>
        <w:numPr>
          <w:ilvl w:val="0"/>
          <w:numId w:val="1"/>
        </w:numPr>
        <w:spacing w:after="100" w:afterAutospacing="1"/>
        <w:contextualSpacing w:val="0"/>
        <w:jc w:val="both"/>
        <w:rPr>
          <w:sz w:val="24"/>
          <w:lang w:val="es-MX"/>
        </w:rPr>
      </w:pPr>
      <w:r w:rsidRPr="004F198A">
        <w:rPr>
          <w:sz w:val="24"/>
          <w:lang w:val="es-MX"/>
        </w:rPr>
        <w:t xml:space="preserve">Las personas que </w:t>
      </w:r>
      <w:r w:rsidR="0005203C" w:rsidRPr="004F198A">
        <w:rPr>
          <w:sz w:val="24"/>
          <w:lang w:val="es-MX"/>
        </w:rPr>
        <w:t xml:space="preserve"> se establecen te</w:t>
      </w:r>
      <w:r w:rsidRPr="004F198A">
        <w:rPr>
          <w:sz w:val="24"/>
          <w:lang w:val="es-MX"/>
        </w:rPr>
        <w:t xml:space="preserve">mporal, </w:t>
      </w:r>
      <w:r w:rsidR="0005203C" w:rsidRPr="004F198A">
        <w:rPr>
          <w:sz w:val="24"/>
          <w:lang w:val="es-MX"/>
        </w:rPr>
        <w:t>permanentemente</w:t>
      </w:r>
      <w:r w:rsidRPr="004F198A">
        <w:rPr>
          <w:sz w:val="24"/>
          <w:lang w:val="es-MX"/>
        </w:rPr>
        <w:t xml:space="preserve"> o que son retornadas  de forma obligada o voluntaria</w:t>
      </w:r>
      <w:r w:rsidR="0005203C" w:rsidRPr="004F198A">
        <w:rPr>
          <w:sz w:val="24"/>
          <w:lang w:val="es-MX"/>
        </w:rPr>
        <w:t xml:space="preserve">, requieren de mayores oportunidades y programas encaminados a su integración local. </w:t>
      </w:r>
    </w:p>
    <w:p w:rsidR="00B05526" w:rsidRPr="004F198A" w:rsidRDefault="00DB76F0" w:rsidP="004F198A">
      <w:pPr>
        <w:pStyle w:val="Prrafodelista"/>
        <w:numPr>
          <w:ilvl w:val="0"/>
          <w:numId w:val="1"/>
        </w:numPr>
        <w:spacing w:after="100" w:afterAutospacing="1"/>
        <w:contextualSpacing w:val="0"/>
        <w:jc w:val="both"/>
        <w:rPr>
          <w:sz w:val="24"/>
          <w:lang w:val="es-MX"/>
        </w:rPr>
      </w:pPr>
      <w:r w:rsidRPr="004F198A">
        <w:rPr>
          <w:sz w:val="24"/>
          <w:lang w:val="es-MX"/>
        </w:rPr>
        <w:t xml:space="preserve">Que se facilite la expedición de </w:t>
      </w:r>
      <w:r w:rsidR="00B05526" w:rsidRPr="004F198A">
        <w:rPr>
          <w:sz w:val="24"/>
          <w:lang w:val="es-MX"/>
        </w:rPr>
        <w:t>documentos necesarios para su regularización</w:t>
      </w:r>
    </w:p>
    <w:p w:rsidR="00B05526" w:rsidRPr="004F198A" w:rsidRDefault="00B05526" w:rsidP="004F198A">
      <w:pPr>
        <w:pStyle w:val="Prrafodelista"/>
        <w:numPr>
          <w:ilvl w:val="0"/>
          <w:numId w:val="1"/>
        </w:numPr>
        <w:spacing w:after="100" w:afterAutospacing="1"/>
        <w:contextualSpacing w:val="0"/>
        <w:jc w:val="both"/>
        <w:rPr>
          <w:sz w:val="24"/>
          <w:lang w:val="es-MX"/>
        </w:rPr>
      </w:pPr>
      <w:r w:rsidRPr="004F198A">
        <w:rPr>
          <w:sz w:val="24"/>
          <w:lang w:val="es-MX"/>
        </w:rPr>
        <w:t>D</w:t>
      </w:r>
      <w:r w:rsidR="00990424" w:rsidRPr="004F198A">
        <w:rPr>
          <w:sz w:val="24"/>
          <w:lang w:val="es-MX"/>
        </w:rPr>
        <w:t>ebido al</w:t>
      </w:r>
      <w:r w:rsidR="0005203C" w:rsidRPr="004F198A">
        <w:rPr>
          <w:sz w:val="24"/>
          <w:lang w:val="es-MX"/>
        </w:rPr>
        <w:t xml:space="preserve"> aumento significativo de personas y familias que están retornando a sus países d</w:t>
      </w:r>
      <w:r w:rsidR="00990424" w:rsidRPr="004F198A">
        <w:rPr>
          <w:sz w:val="24"/>
          <w:lang w:val="es-MX"/>
        </w:rPr>
        <w:t>e origen (</w:t>
      </w:r>
      <w:r w:rsidRPr="004F198A">
        <w:rPr>
          <w:sz w:val="24"/>
          <w:lang w:val="es-MX"/>
        </w:rPr>
        <w:t>voluntaria u obligada</w:t>
      </w:r>
      <w:r w:rsidR="00990424" w:rsidRPr="004F198A">
        <w:rPr>
          <w:sz w:val="24"/>
          <w:lang w:val="es-MX"/>
        </w:rPr>
        <w:t>) solici</w:t>
      </w:r>
      <w:r w:rsidRPr="004F198A">
        <w:rPr>
          <w:sz w:val="24"/>
          <w:lang w:val="es-MX"/>
        </w:rPr>
        <w:t xml:space="preserve">tamos llevar a cabo un análisis de necesidades  de cada persona </w:t>
      </w:r>
      <w:r w:rsidR="0005203C" w:rsidRPr="004F198A">
        <w:rPr>
          <w:sz w:val="24"/>
          <w:lang w:val="es-MX"/>
        </w:rPr>
        <w:t xml:space="preserve"> para que se logre la verdadera reinserción</w:t>
      </w:r>
      <w:r w:rsidRPr="004F198A">
        <w:rPr>
          <w:sz w:val="24"/>
          <w:lang w:val="es-MX"/>
        </w:rPr>
        <w:t xml:space="preserve"> social y productiva</w:t>
      </w:r>
      <w:r w:rsidR="00DB76F0" w:rsidRPr="004F198A">
        <w:rPr>
          <w:sz w:val="24"/>
          <w:lang w:val="es-MX"/>
        </w:rPr>
        <w:t xml:space="preserve"> y asegurar las garantías para su protección efectiva en el país</w:t>
      </w:r>
      <w:r w:rsidR="0005203C" w:rsidRPr="004F198A">
        <w:rPr>
          <w:sz w:val="24"/>
          <w:lang w:val="es-MX"/>
        </w:rPr>
        <w:t xml:space="preserve">. </w:t>
      </w:r>
    </w:p>
    <w:p w:rsidR="00990424" w:rsidRPr="004F198A" w:rsidRDefault="0005203C" w:rsidP="004F198A">
      <w:pPr>
        <w:pStyle w:val="Prrafodelista"/>
        <w:numPr>
          <w:ilvl w:val="0"/>
          <w:numId w:val="1"/>
        </w:numPr>
        <w:spacing w:after="100" w:afterAutospacing="1"/>
        <w:contextualSpacing w:val="0"/>
        <w:jc w:val="both"/>
        <w:rPr>
          <w:sz w:val="24"/>
          <w:lang w:val="es-MX"/>
        </w:rPr>
      </w:pPr>
      <w:r w:rsidRPr="004F198A">
        <w:rPr>
          <w:sz w:val="24"/>
          <w:lang w:val="es-MX"/>
        </w:rPr>
        <w:t>Debe existir corresponsabilidad entre los países d</w:t>
      </w:r>
      <w:r w:rsidR="00B05526" w:rsidRPr="004F198A">
        <w:rPr>
          <w:sz w:val="24"/>
          <w:lang w:val="es-MX"/>
        </w:rPr>
        <w:t>e origen, destino y retorno</w:t>
      </w:r>
      <w:r w:rsidRPr="004F198A">
        <w:rPr>
          <w:sz w:val="24"/>
          <w:lang w:val="es-MX"/>
        </w:rPr>
        <w:t xml:space="preserve"> </w:t>
      </w:r>
      <w:r w:rsidR="00990424" w:rsidRPr="004F198A">
        <w:rPr>
          <w:sz w:val="24"/>
          <w:lang w:val="es-MX"/>
        </w:rPr>
        <w:t xml:space="preserve">con estrategias </w:t>
      </w:r>
      <w:r w:rsidRPr="004F198A">
        <w:rPr>
          <w:sz w:val="24"/>
          <w:lang w:val="es-MX"/>
        </w:rPr>
        <w:t>de</w:t>
      </w:r>
      <w:r w:rsidR="00990424" w:rsidRPr="004F198A">
        <w:rPr>
          <w:sz w:val="24"/>
          <w:lang w:val="es-MX"/>
        </w:rPr>
        <w:t xml:space="preserve"> coordinación en la</w:t>
      </w:r>
      <w:r w:rsidRPr="004F198A">
        <w:rPr>
          <w:sz w:val="24"/>
          <w:lang w:val="es-MX"/>
        </w:rPr>
        <w:t xml:space="preserve"> atención en los distintos niveles de gobierno (nacional, estatal y local). </w:t>
      </w:r>
    </w:p>
    <w:p w:rsidR="00990424" w:rsidRPr="004F198A" w:rsidRDefault="0005203C" w:rsidP="004F198A">
      <w:pPr>
        <w:pStyle w:val="Prrafodelista"/>
        <w:numPr>
          <w:ilvl w:val="0"/>
          <w:numId w:val="1"/>
        </w:numPr>
        <w:spacing w:after="100" w:afterAutospacing="1"/>
        <w:contextualSpacing w:val="0"/>
        <w:jc w:val="both"/>
        <w:rPr>
          <w:sz w:val="24"/>
          <w:lang w:val="es-MX"/>
        </w:rPr>
      </w:pPr>
      <w:r w:rsidRPr="004F198A">
        <w:rPr>
          <w:sz w:val="24"/>
          <w:lang w:val="es-MX"/>
        </w:rPr>
        <w:t>Instamos a que se promueva un enfoque y estrategias de cooperación y financiamiento a nivel regional p</w:t>
      </w:r>
      <w:r w:rsidR="00B05526" w:rsidRPr="004F198A">
        <w:rPr>
          <w:sz w:val="24"/>
          <w:lang w:val="es-MX"/>
        </w:rPr>
        <w:t xml:space="preserve">ara favorecer el desarrollo </w:t>
      </w:r>
      <w:r w:rsidR="00DB76F0" w:rsidRPr="004F198A">
        <w:rPr>
          <w:sz w:val="24"/>
          <w:lang w:val="es-MX"/>
        </w:rPr>
        <w:t xml:space="preserve">desde un enfoque de seguridad humana en toda la </w:t>
      </w:r>
      <w:r w:rsidR="004A0BD7" w:rsidRPr="004F198A">
        <w:rPr>
          <w:sz w:val="24"/>
          <w:lang w:val="es-MX"/>
        </w:rPr>
        <w:t>región</w:t>
      </w:r>
      <w:r w:rsidR="00990424" w:rsidRPr="004F198A">
        <w:rPr>
          <w:sz w:val="24"/>
          <w:lang w:val="es-MX"/>
        </w:rPr>
        <w:t>.</w:t>
      </w:r>
    </w:p>
    <w:p w:rsidR="005F42D0" w:rsidRPr="004F198A" w:rsidRDefault="00990424" w:rsidP="004F198A">
      <w:pPr>
        <w:pStyle w:val="Prrafodelista"/>
        <w:numPr>
          <w:ilvl w:val="0"/>
          <w:numId w:val="1"/>
        </w:numPr>
        <w:spacing w:after="100" w:afterAutospacing="1"/>
        <w:contextualSpacing w:val="0"/>
        <w:jc w:val="both"/>
        <w:rPr>
          <w:sz w:val="24"/>
          <w:lang w:val="es-MX"/>
        </w:rPr>
      </w:pPr>
      <w:r w:rsidRPr="004F198A">
        <w:rPr>
          <w:sz w:val="24"/>
          <w:lang w:val="es-MX"/>
        </w:rPr>
        <w:t>Urgimos la atención en el tema del derecho a la</w:t>
      </w:r>
      <w:r w:rsidR="0005203C" w:rsidRPr="004F198A">
        <w:rPr>
          <w:sz w:val="24"/>
          <w:lang w:val="es-MX"/>
        </w:rPr>
        <w:t xml:space="preserve"> </w:t>
      </w:r>
      <w:r w:rsidRPr="004F198A">
        <w:rPr>
          <w:sz w:val="24"/>
          <w:lang w:val="es-MX"/>
        </w:rPr>
        <w:t xml:space="preserve">identidad </w:t>
      </w:r>
      <w:r w:rsidR="005F42D0" w:rsidRPr="004F198A">
        <w:rPr>
          <w:sz w:val="24"/>
          <w:lang w:val="es-MX"/>
        </w:rPr>
        <w:t>en el caso de las personas que no han sido registradas en su país de origen, y que se busquen los medios que jurídicamente permitan que  se lleve a cabo el registro a través de los consulados..</w:t>
      </w:r>
    </w:p>
    <w:p w:rsidR="008B065C" w:rsidRPr="004F198A" w:rsidRDefault="00B31A17" w:rsidP="004F198A">
      <w:pPr>
        <w:pStyle w:val="Prrafodelista"/>
        <w:numPr>
          <w:ilvl w:val="0"/>
          <w:numId w:val="1"/>
        </w:numPr>
        <w:spacing w:after="100" w:afterAutospacing="1"/>
        <w:contextualSpacing w:val="0"/>
        <w:jc w:val="both"/>
        <w:rPr>
          <w:sz w:val="24"/>
          <w:lang w:val="es-MX"/>
        </w:rPr>
      </w:pPr>
      <w:r w:rsidRPr="004F198A">
        <w:rPr>
          <w:sz w:val="24"/>
          <w:lang w:val="es-MX"/>
        </w:rPr>
        <w:t xml:space="preserve">Que se garantice </w:t>
      </w:r>
      <w:r w:rsidR="00990424" w:rsidRPr="004F198A">
        <w:rPr>
          <w:sz w:val="24"/>
          <w:lang w:val="es-MX"/>
        </w:rPr>
        <w:t xml:space="preserve"> el acceso pleno al </w:t>
      </w:r>
      <w:r w:rsidR="0005203C" w:rsidRPr="004F198A">
        <w:rPr>
          <w:sz w:val="24"/>
          <w:lang w:val="es-MX"/>
        </w:rPr>
        <w:t xml:space="preserve">derecho a la </w:t>
      </w:r>
      <w:r w:rsidR="00B378FF" w:rsidRPr="004F198A">
        <w:rPr>
          <w:sz w:val="24"/>
          <w:lang w:val="es-MX"/>
        </w:rPr>
        <w:t xml:space="preserve">educación </w:t>
      </w:r>
      <w:r w:rsidR="0021636D" w:rsidRPr="004F198A">
        <w:rPr>
          <w:sz w:val="24"/>
          <w:lang w:val="es-MX"/>
        </w:rPr>
        <w:t>(revalidación</w:t>
      </w:r>
      <w:r w:rsidR="0005203C" w:rsidRPr="004F198A">
        <w:rPr>
          <w:sz w:val="24"/>
          <w:lang w:val="es-MX"/>
        </w:rPr>
        <w:t>, homologación de estudios, acreditación, certificación y en todo el proceso educativo</w:t>
      </w:r>
      <w:r w:rsidR="00990424" w:rsidRPr="004F198A">
        <w:rPr>
          <w:sz w:val="24"/>
          <w:lang w:val="es-MX"/>
        </w:rPr>
        <w:t xml:space="preserve"> desde la diversidad cultural).</w:t>
      </w:r>
    </w:p>
    <w:p w:rsidR="00990424" w:rsidRPr="004F198A" w:rsidRDefault="00990424" w:rsidP="004F198A">
      <w:pPr>
        <w:pStyle w:val="Prrafodelista"/>
        <w:numPr>
          <w:ilvl w:val="0"/>
          <w:numId w:val="1"/>
        </w:numPr>
        <w:spacing w:after="100" w:afterAutospacing="1"/>
        <w:contextualSpacing w:val="0"/>
        <w:jc w:val="both"/>
        <w:rPr>
          <w:sz w:val="24"/>
          <w:lang w:val="es-MX"/>
        </w:rPr>
      </w:pPr>
      <w:r w:rsidRPr="004F198A">
        <w:rPr>
          <w:sz w:val="24"/>
          <w:lang w:val="es-MX"/>
        </w:rPr>
        <w:lastRenderedPageBreak/>
        <w:t xml:space="preserve">Que se desarrollen programas que integre el </w:t>
      </w:r>
      <w:r w:rsidR="0005203C" w:rsidRPr="004F198A">
        <w:rPr>
          <w:sz w:val="24"/>
          <w:lang w:val="es-MX"/>
        </w:rPr>
        <w:t xml:space="preserve">reconocimiento de capacidades </w:t>
      </w:r>
      <w:r w:rsidRPr="004F198A">
        <w:rPr>
          <w:sz w:val="24"/>
          <w:lang w:val="es-MX"/>
        </w:rPr>
        <w:t xml:space="preserve">y experiencias </w:t>
      </w:r>
      <w:r w:rsidR="0005203C" w:rsidRPr="004F198A">
        <w:rPr>
          <w:sz w:val="24"/>
          <w:lang w:val="es-MX"/>
        </w:rPr>
        <w:t>laborales</w:t>
      </w:r>
      <w:r w:rsidRPr="004F198A">
        <w:rPr>
          <w:sz w:val="24"/>
          <w:lang w:val="es-MX"/>
        </w:rPr>
        <w:t xml:space="preserve"> de las personas en retorno.</w:t>
      </w:r>
      <w:r w:rsidR="008B065C" w:rsidRPr="004F198A">
        <w:rPr>
          <w:sz w:val="24"/>
          <w:lang w:val="es-MX"/>
        </w:rPr>
        <w:t xml:space="preserve"> </w:t>
      </w:r>
      <w:r w:rsidRPr="004F198A">
        <w:rPr>
          <w:sz w:val="24"/>
          <w:lang w:val="es-MX"/>
        </w:rPr>
        <w:t>Todo ello con el objetivo de lograr</w:t>
      </w:r>
      <w:r w:rsidR="0005203C" w:rsidRPr="004F198A">
        <w:rPr>
          <w:sz w:val="24"/>
          <w:lang w:val="es-MX"/>
        </w:rPr>
        <w:t xml:space="preserve"> una inclusión efectiva e integral de las personas en sus países de origen, tránsito, destino y retorno. </w:t>
      </w:r>
    </w:p>
    <w:p w:rsidR="0005203C" w:rsidRPr="004F198A" w:rsidRDefault="0005203C" w:rsidP="004F198A">
      <w:pPr>
        <w:pStyle w:val="Prrafodelista"/>
        <w:numPr>
          <w:ilvl w:val="0"/>
          <w:numId w:val="1"/>
        </w:numPr>
        <w:spacing w:after="100" w:afterAutospacing="1"/>
        <w:contextualSpacing w:val="0"/>
        <w:jc w:val="both"/>
        <w:rPr>
          <w:sz w:val="24"/>
          <w:lang w:val="es-MX"/>
        </w:rPr>
      </w:pPr>
      <w:r w:rsidRPr="004F198A">
        <w:rPr>
          <w:sz w:val="24"/>
          <w:lang w:val="es-MX"/>
        </w:rPr>
        <w:t>Es necesario que se incluyan a las personas refugiadas en los programas de integración local de cada uno de los Gobiernos</w:t>
      </w:r>
      <w:r w:rsidR="008B065C" w:rsidRPr="004F198A">
        <w:rPr>
          <w:sz w:val="24"/>
          <w:lang w:val="es-MX"/>
        </w:rPr>
        <w:t>,</w:t>
      </w:r>
      <w:r w:rsidRPr="004F198A">
        <w:rPr>
          <w:sz w:val="24"/>
          <w:lang w:val="es-MX"/>
        </w:rPr>
        <w:t xml:space="preserve"> </w:t>
      </w:r>
      <w:r w:rsidR="00DB76F0" w:rsidRPr="004F198A">
        <w:rPr>
          <w:sz w:val="24"/>
          <w:lang w:val="es-MX"/>
        </w:rPr>
        <w:t xml:space="preserve">es importante desarrollar </w:t>
      </w:r>
      <w:r w:rsidRPr="004F198A">
        <w:rPr>
          <w:sz w:val="24"/>
          <w:lang w:val="es-MX"/>
        </w:rPr>
        <w:t>políticas públicas para que las personas refugiadas puedan hacer efectivos sus derechos.</w:t>
      </w:r>
      <w:r w:rsidR="008B065C" w:rsidRPr="004F198A">
        <w:rPr>
          <w:sz w:val="24"/>
          <w:lang w:val="es-MX"/>
        </w:rPr>
        <w:t xml:space="preserve"> Como RROCM solicitamos la adecuación en el proceso de solicitud de la condición de refugiado </w:t>
      </w:r>
      <w:r w:rsidR="003D7D7B" w:rsidRPr="004F198A">
        <w:rPr>
          <w:sz w:val="24"/>
          <w:lang w:val="es-MX"/>
        </w:rPr>
        <w:t xml:space="preserve">para que desde el inicio </w:t>
      </w:r>
      <w:r w:rsidR="00DB76F0" w:rsidRPr="004F198A">
        <w:rPr>
          <w:sz w:val="24"/>
          <w:lang w:val="es-MX"/>
        </w:rPr>
        <w:t>se cuente con un permiso de trabajo y las personas solicitantes no estén expuestas a medidas de restricción de movimiento.</w:t>
      </w:r>
    </w:p>
    <w:p w:rsidR="0005203C" w:rsidRPr="004F198A" w:rsidRDefault="0005203C" w:rsidP="004F198A">
      <w:pPr>
        <w:spacing w:after="100" w:afterAutospacing="1"/>
        <w:jc w:val="both"/>
        <w:rPr>
          <w:b/>
          <w:sz w:val="24"/>
          <w:lang w:val="es-MX"/>
        </w:rPr>
      </w:pPr>
      <w:r w:rsidRPr="004F198A">
        <w:rPr>
          <w:b/>
          <w:sz w:val="24"/>
          <w:lang w:val="es-MX"/>
        </w:rPr>
        <w:t xml:space="preserve">REGULARIZACIÓN MIGRATORIA: </w:t>
      </w:r>
    </w:p>
    <w:p w:rsidR="00D974BA" w:rsidRPr="004F198A" w:rsidRDefault="0005203C" w:rsidP="004F198A">
      <w:pPr>
        <w:pStyle w:val="Prrafodelista"/>
        <w:numPr>
          <w:ilvl w:val="0"/>
          <w:numId w:val="2"/>
        </w:numPr>
        <w:spacing w:after="100" w:afterAutospacing="1"/>
        <w:contextualSpacing w:val="0"/>
        <w:jc w:val="both"/>
        <w:rPr>
          <w:sz w:val="24"/>
          <w:lang w:val="es-MX"/>
        </w:rPr>
      </w:pPr>
      <w:r w:rsidRPr="004F198A">
        <w:rPr>
          <w:sz w:val="24"/>
          <w:lang w:val="es-MX"/>
        </w:rPr>
        <w:t>Los países de la CRM en su mayoría han ratificado los convenios de OIT respecto a migración laboral; desgraciadamente estamos frente a una realidad de crisis económica que vulnerabiliza aún más a personas y trabajadores (as) migrantes a tener acceso al trabajo.</w:t>
      </w:r>
    </w:p>
    <w:p w:rsidR="00D974BA" w:rsidRPr="004F198A" w:rsidRDefault="00D974BA" w:rsidP="004F198A">
      <w:pPr>
        <w:pStyle w:val="Prrafodelista"/>
        <w:numPr>
          <w:ilvl w:val="0"/>
          <w:numId w:val="2"/>
        </w:numPr>
        <w:spacing w:after="100" w:afterAutospacing="1"/>
        <w:contextualSpacing w:val="0"/>
        <w:jc w:val="both"/>
        <w:rPr>
          <w:sz w:val="24"/>
          <w:lang w:val="es-MX"/>
        </w:rPr>
      </w:pPr>
      <w:r w:rsidRPr="004F198A">
        <w:rPr>
          <w:sz w:val="24"/>
          <w:lang w:val="es-MX"/>
        </w:rPr>
        <w:t xml:space="preserve">En el caso de los (as) trabajadores temporales la RROCM </w:t>
      </w:r>
      <w:r w:rsidR="00DB76F0" w:rsidRPr="004F198A">
        <w:rPr>
          <w:sz w:val="24"/>
          <w:lang w:val="es-MX"/>
        </w:rPr>
        <w:t xml:space="preserve">solicita se revisen aspectos de seguridad laboral y social  para apoyar a </w:t>
      </w:r>
      <w:r w:rsidRPr="004F198A">
        <w:rPr>
          <w:sz w:val="24"/>
          <w:lang w:val="es-MX"/>
        </w:rPr>
        <w:t xml:space="preserve">la economía familiar </w:t>
      </w:r>
      <w:r w:rsidR="00DB76F0" w:rsidRPr="004F198A">
        <w:rPr>
          <w:sz w:val="24"/>
          <w:lang w:val="es-MX"/>
        </w:rPr>
        <w:t xml:space="preserve">a largo plazo  en vías a garantizar la residencia </w:t>
      </w:r>
      <w:r w:rsidR="004A0BD7" w:rsidRPr="004F198A">
        <w:rPr>
          <w:sz w:val="24"/>
          <w:lang w:val="es-MX"/>
        </w:rPr>
        <w:t>permanente</w:t>
      </w:r>
      <w:r w:rsidR="00DB76F0" w:rsidRPr="004F198A">
        <w:rPr>
          <w:sz w:val="24"/>
          <w:lang w:val="es-MX"/>
        </w:rPr>
        <w:t>.</w:t>
      </w:r>
    </w:p>
    <w:p w:rsidR="0005203C" w:rsidRPr="004F198A" w:rsidRDefault="0005203C" w:rsidP="004F198A">
      <w:pPr>
        <w:spacing w:after="100" w:afterAutospacing="1"/>
        <w:jc w:val="both"/>
        <w:rPr>
          <w:b/>
          <w:sz w:val="24"/>
          <w:lang w:val="es-MX"/>
        </w:rPr>
      </w:pPr>
      <w:r w:rsidRPr="004F198A">
        <w:rPr>
          <w:b/>
          <w:sz w:val="24"/>
          <w:lang w:val="es-MX"/>
        </w:rPr>
        <w:t xml:space="preserve">ACCESO A LA JUSTICIA: </w:t>
      </w:r>
    </w:p>
    <w:p w:rsidR="003D7D7B" w:rsidRPr="004F198A" w:rsidRDefault="0005203C" w:rsidP="004F198A">
      <w:pPr>
        <w:pStyle w:val="Prrafodelista"/>
        <w:numPr>
          <w:ilvl w:val="0"/>
          <w:numId w:val="3"/>
        </w:numPr>
        <w:spacing w:after="100" w:afterAutospacing="1"/>
        <w:contextualSpacing w:val="0"/>
        <w:jc w:val="both"/>
        <w:rPr>
          <w:sz w:val="24"/>
          <w:lang w:val="es-MX"/>
        </w:rPr>
      </w:pPr>
      <w:r w:rsidRPr="004F198A">
        <w:rPr>
          <w:sz w:val="24"/>
          <w:lang w:val="es-MX"/>
        </w:rPr>
        <w:t>Es urgente, dadas las condiciones de violaciones a los derechos a esta población, garantizar el acceso a la justicia de todos y todas las personas migrantes.</w:t>
      </w:r>
    </w:p>
    <w:p w:rsidR="003D7D7B" w:rsidRPr="004F198A" w:rsidRDefault="0005203C" w:rsidP="004F198A">
      <w:pPr>
        <w:pStyle w:val="Prrafodelista"/>
        <w:numPr>
          <w:ilvl w:val="0"/>
          <w:numId w:val="3"/>
        </w:numPr>
        <w:spacing w:after="100" w:afterAutospacing="1"/>
        <w:contextualSpacing w:val="0"/>
        <w:jc w:val="both"/>
        <w:rPr>
          <w:sz w:val="24"/>
          <w:lang w:val="es-MX"/>
        </w:rPr>
      </w:pPr>
      <w:r w:rsidRPr="004F198A">
        <w:rPr>
          <w:sz w:val="24"/>
          <w:lang w:val="es-MX"/>
        </w:rPr>
        <w:t>Hacemos un recordatorio, sobre la aplicación de las 100 Reglas de Brasilia, en el espacio Iberoamericano, firmadas por todos los Ministerios Públicos de Iberoamérica (Poder Judicial) como un mecanismo que permita el acceso a la justicia de personas en condiciones de vulnerabilidad, y propone un sistema en los poderes judiciales de cada país miembro para facilitar el acceso.</w:t>
      </w:r>
    </w:p>
    <w:p w:rsidR="003D7D7B" w:rsidRPr="004F198A" w:rsidRDefault="0005203C" w:rsidP="004F198A">
      <w:pPr>
        <w:pStyle w:val="Prrafodelista"/>
        <w:numPr>
          <w:ilvl w:val="0"/>
          <w:numId w:val="3"/>
        </w:numPr>
        <w:spacing w:after="100" w:afterAutospacing="1"/>
        <w:contextualSpacing w:val="0"/>
        <w:jc w:val="both"/>
        <w:rPr>
          <w:sz w:val="24"/>
          <w:lang w:val="es-MX"/>
        </w:rPr>
      </w:pPr>
      <w:r w:rsidRPr="004F198A">
        <w:rPr>
          <w:sz w:val="24"/>
          <w:lang w:val="es-MX"/>
        </w:rPr>
        <w:t>RROCM, en cuanto al acceso a la justicia de las personas migrantes, desplazadas forzadas y solicitantes de la condición de refugiados, lleva a cabo una lucha contra la impunidad</w:t>
      </w:r>
      <w:r w:rsidR="003D7D7B" w:rsidRPr="004F198A">
        <w:rPr>
          <w:sz w:val="24"/>
          <w:lang w:val="es-MX"/>
        </w:rPr>
        <w:t xml:space="preserve"> y la invisibilidad</w:t>
      </w:r>
      <w:r w:rsidRPr="004F198A">
        <w:rPr>
          <w:sz w:val="24"/>
          <w:lang w:val="es-MX"/>
        </w:rPr>
        <w:t xml:space="preserve">. </w:t>
      </w:r>
      <w:r w:rsidR="00DB76F0" w:rsidRPr="004F198A">
        <w:rPr>
          <w:sz w:val="24"/>
          <w:lang w:val="es-MX"/>
        </w:rPr>
        <w:t xml:space="preserve">En este marco solicitamos que los estados presten atención y cumplan las recomendaciones tanto del Sistema </w:t>
      </w:r>
      <w:r w:rsidRPr="004F198A">
        <w:rPr>
          <w:sz w:val="24"/>
          <w:lang w:val="es-MX"/>
        </w:rPr>
        <w:t>Interamericano de Derechos Humanos así como del Sistema Universal de las Naciones Unidas.</w:t>
      </w:r>
    </w:p>
    <w:p w:rsidR="003D7D7B" w:rsidRPr="004F198A" w:rsidRDefault="0005203C" w:rsidP="004F198A">
      <w:pPr>
        <w:pStyle w:val="Prrafodelista"/>
        <w:numPr>
          <w:ilvl w:val="0"/>
          <w:numId w:val="3"/>
        </w:numPr>
        <w:spacing w:after="100" w:afterAutospacing="1"/>
        <w:contextualSpacing w:val="0"/>
        <w:jc w:val="both"/>
        <w:rPr>
          <w:sz w:val="24"/>
          <w:lang w:val="es-MX"/>
        </w:rPr>
      </w:pPr>
      <w:r w:rsidRPr="004F198A">
        <w:rPr>
          <w:sz w:val="24"/>
          <w:lang w:val="es-MX"/>
        </w:rPr>
        <w:t xml:space="preserve">RROCM solicita a los Estados miembros de CRM tener especial cuidado en la privación de libertad </w:t>
      </w:r>
      <w:r w:rsidR="00B504D2" w:rsidRPr="004F198A">
        <w:rPr>
          <w:sz w:val="24"/>
          <w:lang w:val="es-MX"/>
        </w:rPr>
        <w:t xml:space="preserve">de NNA migrantes </w:t>
      </w:r>
      <w:r w:rsidRPr="004F198A">
        <w:rPr>
          <w:sz w:val="24"/>
          <w:lang w:val="es-MX"/>
        </w:rPr>
        <w:t xml:space="preserve"> y solicitantes de la condición de refugio; no es un asunto semántico, es el cumplimiento del Interés Superior del Niño (ISN) en condiciones de alta </w:t>
      </w:r>
      <w:r w:rsidRPr="004F198A">
        <w:rPr>
          <w:sz w:val="24"/>
          <w:lang w:val="es-MX"/>
        </w:rPr>
        <w:lastRenderedPageBreak/>
        <w:t>vulnerabilidad</w:t>
      </w:r>
      <w:r w:rsidR="00B504D2" w:rsidRPr="004F198A">
        <w:rPr>
          <w:sz w:val="24"/>
          <w:lang w:val="es-MX"/>
        </w:rPr>
        <w:t xml:space="preserve"> así como la no investigación y no actuación de las denuncias presentadas por sociedad civil en las violaciones de los derechos de las personas detenidas</w:t>
      </w:r>
      <w:r w:rsidRPr="004F198A">
        <w:rPr>
          <w:sz w:val="24"/>
          <w:lang w:val="es-MX"/>
        </w:rPr>
        <w:t>.</w:t>
      </w:r>
      <w:r w:rsidR="00B504D2" w:rsidRPr="004F198A">
        <w:rPr>
          <w:sz w:val="24"/>
          <w:lang w:val="es-MX"/>
        </w:rPr>
        <w:t xml:space="preserve"> </w:t>
      </w:r>
    </w:p>
    <w:p w:rsidR="00EA0193" w:rsidRPr="004F198A" w:rsidRDefault="00B504D2" w:rsidP="004F198A">
      <w:pPr>
        <w:pStyle w:val="Prrafodelista"/>
        <w:numPr>
          <w:ilvl w:val="0"/>
          <w:numId w:val="3"/>
        </w:numPr>
        <w:spacing w:after="100" w:afterAutospacing="1"/>
        <w:contextualSpacing w:val="0"/>
        <w:jc w:val="both"/>
        <w:rPr>
          <w:sz w:val="24"/>
          <w:lang w:val="es-MX"/>
        </w:rPr>
      </w:pPr>
      <w:r w:rsidRPr="004F198A">
        <w:rPr>
          <w:sz w:val="24"/>
          <w:lang w:val="es-MX"/>
        </w:rPr>
        <w:t>Que las homnus person, y/o oficinas  de derechos humanos u observadores</w:t>
      </w:r>
      <w:r w:rsidR="009A1E13" w:rsidRPr="004F198A">
        <w:rPr>
          <w:sz w:val="24"/>
          <w:lang w:val="es-MX"/>
        </w:rPr>
        <w:t>, faciliten el acceso a la justicia</w:t>
      </w:r>
      <w:r w:rsidRPr="004F198A">
        <w:rPr>
          <w:sz w:val="24"/>
          <w:lang w:val="es-MX"/>
        </w:rPr>
        <w:t xml:space="preserve"> para la detección de violaciones de derechos humanos en condiciones de detención y </w:t>
      </w:r>
      <w:r w:rsidR="00DB76F0" w:rsidRPr="004F198A">
        <w:rPr>
          <w:sz w:val="24"/>
          <w:lang w:val="es-MX"/>
        </w:rPr>
        <w:t xml:space="preserve"> privación de la libertad y </w:t>
      </w:r>
      <w:r w:rsidRPr="004F198A">
        <w:rPr>
          <w:sz w:val="24"/>
          <w:lang w:val="es-MX"/>
        </w:rPr>
        <w:t xml:space="preserve">que aquello países que no cuentan con esta figura la implementen. </w:t>
      </w:r>
    </w:p>
    <w:p w:rsidR="00A55069" w:rsidRPr="004F198A" w:rsidRDefault="00A55069" w:rsidP="004F198A">
      <w:pPr>
        <w:pStyle w:val="Prrafodelista"/>
        <w:numPr>
          <w:ilvl w:val="0"/>
          <w:numId w:val="3"/>
        </w:numPr>
        <w:spacing w:after="100" w:afterAutospacing="1"/>
        <w:contextualSpacing w:val="0"/>
        <w:jc w:val="both"/>
        <w:rPr>
          <w:sz w:val="24"/>
          <w:lang w:val="es-MX"/>
        </w:rPr>
      </w:pPr>
      <w:r w:rsidRPr="004F198A">
        <w:rPr>
          <w:sz w:val="24"/>
          <w:lang w:val="es-MX"/>
        </w:rPr>
        <w:t xml:space="preserve">Reconocemos la realización del foro de participación de  las organizaciones de la sociedad civil en una agenda mexicana de </w:t>
      </w:r>
      <w:r w:rsidR="00DB76F0" w:rsidRPr="004F198A">
        <w:rPr>
          <w:sz w:val="24"/>
          <w:lang w:val="es-MX"/>
        </w:rPr>
        <w:t>incidencia</w:t>
      </w:r>
      <w:r w:rsidRPr="004F198A">
        <w:rPr>
          <w:sz w:val="24"/>
          <w:lang w:val="es-MX"/>
        </w:rPr>
        <w:t xml:space="preserve"> sobre “integración, retorno y reinserción social y productiva de las personas migrantes”  realizado por </w:t>
      </w:r>
      <w:r w:rsidR="00DB76F0" w:rsidRPr="004F198A">
        <w:rPr>
          <w:sz w:val="24"/>
          <w:lang w:val="es-MX"/>
        </w:rPr>
        <w:t>México</w:t>
      </w:r>
      <w:r w:rsidRPr="004F198A">
        <w:rPr>
          <w:sz w:val="24"/>
          <w:lang w:val="es-MX"/>
        </w:rPr>
        <w:t xml:space="preserve"> como un espacio preparatorio a la conferencia regional sobre migración practica que consideramos debería replicarse en todos los países de la región.</w:t>
      </w:r>
    </w:p>
    <w:sectPr w:rsidR="00A55069" w:rsidRPr="004F198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CEA" w:rsidRDefault="00307CEA" w:rsidP="000239E9">
      <w:pPr>
        <w:spacing w:after="0" w:line="240" w:lineRule="auto"/>
      </w:pPr>
      <w:r>
        <w:separator/>
      </w:r>
    </w:p>
  </w:endnote>
  <w:endnote w:type="continuationSeparator" w:id="0">
    <w:p w:rsidR="00307CEA" w:rsidRDefault="00307CEA" w:rsidP="00023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413843"/>
      <w:docPartObj>
        <w:docPartGallery w:val="Page Numbers (Bottom of Page)"/>
        <w:docPartUnique/>
      </w:docPartObj>
    </w:sdtPr>
    <w:sdtContent>
      <w:p w:rsidR="000239E9" w:rsidRDefault="000239E9">
        <w:pPr>
          <w:pStyle w:val="Piedepgina"/>
          <w:jc w:val="right"/>
        </w:pPr>
        <w:r>
          <w:fldChar w:fldCharType="begin"/>
        </w:r>
        <w:r>
          <w:instrText>PAGE   \* MERGEFORMAT</w:instrText>
        </w:r>
        <w:r>
          <w:fldChar w:fldCharType="separate"/>
        </w:r>
        <w:r w:rsidR="00661BA1" w:rsidRPr="00661BA1">
          <w:rPr>
            <w:noProof/>
            <w:lang w:val="es-ES"/>
          </w:rPr>
          <w:t>1</w:t>
        </w:r>
        <w:r>
          <w:fldChar w:fldCharType="end"/>
        </w:r>
      </w:p>
    </w:sdtContent>
  </w:sdt>
  <w:p w:rsidR="000239E9" w:rsidRDefault="000239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CEA" w:rsidRDefault="00307CEA" w:rsidP="000239E9">
      <w:pPr>
        <w:spacing w:after="0" w:line="240" w:lineRule="auto"/>
      </w:pPr>
      <w:r>
        <w:separator/>
      </w:r>
    </w:p>
  </w:footnote>
  <w:footnote w:type="continuationSeparator" w:id="0">
    <w:p w:rsidR="00307CEA" w:rsidRDefault="00307CEA" w:rsidP="000239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0561D"/>
    <w:multiLevelType w:val="hybridMultilevel"/>
    <w:tmpl w:val="97B8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7197C"/>
    <w:multiLevelType w:val="hybridMultilevel"/>
    <w:tmpl w:val="12EC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57766"/>
    <w:multiLevelType w:val="hybridMultilevel"/>
    <w:tmpl w:val="AE60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962B1"/>
    <w:multiLevelType w:val="hybridMultilevel"/>
    <w:tmpl w:val="F9CA5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53D7B"/>
    <w:multiLevelType w:val="hybridMultilevel"/>
    <w:tmpl w:val="8CA8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3C"/>
    <w:rsid w:val="000239E9"/>
    <w:rsid w:val="0005203C"/>
    <w:rsid w:val="001134AA"/>
    <w:rsid w:val="0021636D"/>
    <w:rsid w:val="00307CEA"/>
    <w:rsid w:val="003D7D7B"/>
    <w:rsid w:val="004A0BD7"/>
    <w:rsid w:val="004F198A"/>
    <w:rsid w:val="005F42D0"/>
    <w:rsid w:val="00661BA1"/>
    <w:rsid w:val="00874F68"/>
    <w:rsid w:val="008B065C"/>
    <w:rsid w:val="009520BB"/>
    <w:rsid w:val="00990424"/>
    <w:rsid w:val="009A1E13"/>
    <w:rsid w:val="00A55069"/>
    <w:rsid w:val="00B05526"/>
    <w:rsid w:val="00B31A17"/>
    <w:rsid w:val="00B378FF"/>
    <w:rsid w:val="00B504D2"/>
    <w:rsid w:val="00D9728C"/>
    <w:rsid w:val="00D974BA"/>
    <w:rsid w:val="00DB76F0"/>
    <w:rsid w:val="00EA0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CF631-346A-454D-8742-B6F9029C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0424"/>
    <w:pPr>
      <w:ind w:left="720"/>
      <w:contextualSpacing/>
    </w:pPr>
  </w:style>
  <w:style w:type="paragraph" w:styleId="Encabezado">
    <w:name w:val="header"/>
    <w:basedOn w:val="Normal"/>
    <w:link w:val="EncabezadoCar"/>
    <w:uiPriority w:val="99"/>
    <w:unhideWhenUsed/>
    <w:rsid w:val="000239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39E9"/>
  </w:style>
  <w:style w:type="paragraph" w:styleId="Piedepgina">
    <w:name w:val="footer"/>
    <w:basedOn w:val="Normal"/>
    <w:link w:val="PiedepginaCar"/>
    <w:uiPriority w:val="99"/>
    <w:unhideWhenUsed/>
    <w:rsid w:val="000239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4427</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Zory</dc:creator>
  <cp:lastModifiedBy>G-Richard</cp:lastModifiedBy>
  <cp:revision>2</cp:revision>
  <dcterms:created xsi:type="dcterms:W3CDTF">2015-11-10T17:52:00Z</dcterms:created>
  <dcterms:modified xsi:type="dcterms:W3CDTF">2015-11-10T17:52:00Z</dcterms:modified>
</cp:coreProperties>
</file>