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DB" w:rsidRDefault="003818DB"/>
    <w:p w:rsidR="005D492D" w:rsidRDefault="005D492D"/>
    <w:p w:rsidR="003D3E37" w:rsidRPr="00916336" w:rsidRDefault="003D3E37" w:rsidP="003D3E37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916336">
        <w:rPr>
          <w:rFonts w:ascii="Arial" w:hAnsi="Arial" w:cs="Arial"/>
          <w:b/>
          <w:color w:val="000000"/>
          <w:sz w:val="26"/>
          <w:szCs w:val="26"/>
        </w:rPr>
        <w:t xml:space="preserve">Intervención del señor Robert G. </w:t>
      </w:r>
      <w:proofErr w:type="spellStart"/>
      <w:r w:rsidRPr="00916336">
        <w:rPr>
          <w:rFonts w:ascii="Arial" w:hAnsi="Arial" w:cs="Arial"/>
          <w:b/>
          <w:color w:val="000000"/>
          <w:sz w:val="26"/>
          <w:szCs w:val="26"/>
        </w:rPr>
        <w:t>Paiva</w:t>
      </w:r>
      <w:proofErr w:type="spellEnd"/>
    </w:p>
    <w:p w:rsidR="003D3E37" w:rsidRPr="00916336" w:rsidRDefault="003D3E37" w:rsidP="003D3E37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916336">
        <w:rPr>
          <w:rFonts w:ascii="Arial" w:hAnsi="Arial" w:cs="Arial"/>
          <w:b/>
          <w:color w:val="000000"/>
          <w:sz w:val="26"/>
          <w:szCs w:val="26"/>
        </w:rPr>
        <w:t>Director Regional para Centroamérica, Norteamérica y el Caribe</w:t>
      </w:r>
    </w:p>
    <w:p w:rsidR="003D3E37" w:rsidRPr="00916336" w:rsidRDefault="003D3E37" w:rsidP="003D3E37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3D3E37" w:rsidRPr="00916336" w:rsidRDefault="003D3E37" w:rsidP="003D3E37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916336">
        <w:rPr>
          <w:rFonts w:ascii="Arial" w:hAnsi="Arial" w:cs="Arial"/>
          <w:b/>
          <w:color w:val="000000"/>
          <w:sz w:val="26"/>
          <w:szCs w:val="26"/>
        </w:rPr>
        <w:t>Conferencia Regional sobre Migración</w:t>
      </w:r>
    </w:p>
    <w:p w:rsidR="003D3E37" w:rsidRPr="00916336" w:rsidRDefault="003D3E37" w:rsidP="003D3E37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916336">
        <w:rPr>
          <w:rFonts w:ascii="Arial" w:hAnsi="Arial" w:cs="Arial"/>
          <w:b/>
          <w:color w:val="000000"/>
          <w:sz w:val="26"/>
          <w:szCs w:val="26"/>
        </w:rPr>
        <w:t xml:space="preserve">Taller Regional sobre Políticas, </w:t>
      </w:r>
      <w:r w:rsidR="0091331A" w:rsidRPr="00916336">
        <w:rPr>
          <w:rFonts w:ascii="Arial" w:hAnsi="Arial" w:cs="Arial"/>
          <w:b/>
          <w:color w:val="000000"/>
          <w:sz w:val="26"/>
          <w:szCs w:val="26"/>
        </w:rPr>
        <w:t>Prácticas</w:t>
      </w:r>
      <w:r w:rsidRPr="00916336">
        <w:rPr>
          <w:rFonts w:ascii="Arial" w:hAnsi="Arial" w:cs="Arial"/>
          <w:b/>
          <w:color w:val="000000"/>
          <w:sz w:val="26"/>
          <w:szCs w:val="26"/>
        </w:rPr>
        <w:t xml:space="preserve"> y Conclusiones para el Retorno, Reintegración e Integración de Personas Migrantes </w:t>
      </w:r>
    </w:p>
    <w:p w:rsidR="003D3E37" w:rsidRPr="00916336" w:rsidRDefault="003D3E37" w:rsidP="003D3E37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3D3E37" w:rsidRPr="00916336" w:rsidRDefault="003D3E37" w:rsidP="003D3E37">
      <w:pPr>
        <w:spacing w:after="0" w:line="240" w:lineRule="auto"/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916336">
        <w:rPr>
          <w:rFonts w:ascii="Arial" w:hAnsi="Arial" w:cs="Arial"/>
          <w:b/>
          <w:color w:val="000000"/>
          <w:sz w:val="26"/>
          <w:szCs w:val="26"/>
        </w:rPr>
        <w:t xml:space="preserve">San José, Costa Rica, 17 y 18 de setiembre de 2013 </w:t>
      </w:r>
    </w:p>
    <w:p w:rsidR="003D3E37" w:rsidRPr="00916336" w:rsidRDefault="003D3E37" w:rsidP="003D3E37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3D3E37" w:rsidRPr="00916336" w:rsidRDefault="003D3E37" w:rsidP="003D3E37">
      <w:pPr>
        <w:spacing w:line="360" w:lineRule="auto"/>
        <w:jc w:val="both"/>
        <w:rPr>
          <w:rFonts w:ascii="Arial" w:hAnsi="Arial" w:cs="Arial"/>
          <w:b/>
          <w:sz w:val="26"/>
          <w:szCs w:val="26"/>
          <w:lang w:val="es-ES_tradnl"/>
        </w:rPr>
      </w:pPr>
      <w:r w:rsidRPr="00916336">
        <w:rPr>
          <w:rFonts w:ascii="Arial" w:hAnsi="Arial" w:cs="Arial"/>
          <w:b/>
          <w:sz w:val="26"/>
          <w:szCs w:val="26"/>
          <w:lang w:val="es-ES_tradnl"/>
        </w:rPr>
        <w:t>Distinguidos y distinguidas miembros de la mesa principal:</w:t>
      </w:r>
    </w:p>
    <w:p w:rsidR="003D3E37" w:rsidRPr="00916336" w:rsidRDefault="003D3E37" w:rsidP="003D3E37">
      <w:pPr>
        <w:spacing w:line="360" w:lineRule="auto"/>
        <w:jc w:val="both"/>
        <w:rPr>
          <w:rFonts w:ascii="Arial" w:hAnsi="Arial" w:cs="Arial"/>
          <w:b/>
          <w:sz w:val="26"/>
          <w:szCs w:val="26"/>
          <w:lang w:val="es-ES_tradnl"/>
        </w:rPr>
      </w:pPr>
      <w:r w:rsidRPr="00916336">
        <w:rPr>
          <w:rFonts w:ascii="Arial" w:hAnsi="Arial" w:cs="Arial"/>
          <w:b/>
          <w:sz w:val="26"/>
          <w:szCs w:val="26"/>
          <w:lang w:val="es-ES_tradnl"/>
        </w:rPr>
        <w:t>Señoras y señores delegados:</w:t>
      </w:r>
    </w:p>
    <w:p w:rsidR="003D3E37" w:rsidRPr="00916336" w:rsidRDefault="003D3E37" w:rsidP="003D3E37">
      <w:pPr>
        <w:tabs>
          <w:tab w:val="left" w:pos="720"/>
          <w:tab w:val="left" w:pos="9000"/>
        </w:tabs>
        <w:spacing w:line="360" w:lineRule="auto"/>
        <w:jc w:val="both"/>
        <w:rPr>
          <w:rFonts w:ascii="Arial" w:hAnsi="Arial" w:cs="Arial"/>
          <w:sz w:val="26"/>
          <w:szCs w:val="26"/>
          <w:lang w:val="es-ES_tradnl"/>
        </w:rPr>
      </w:pPr>
      <w:r w:rsidRPr="00916336">
        <w:rPr>
          <w:rFonts w:ascii="Arial" w:hAnsi="Arial" w:cs="Arial"/>
          <w:sz w:val="26"/>
          <w:szCs w:val="26"/>
          <w:lang w:val="es-ES_tradnl"/>
        </w:rPr>
        <w:t xml:space="preserve">A nombre de la Organización Internacional para las Migraciones, es un honor participar en este </w:t>
      </w:r>
      <w:r w:rsidR="0091331A" w:rsidRPr="00916336">
        <w:rPr>
          <w:rFonts w:ascii="Arial" w:hAnsi="Arial" w:cs="Arial"/>
          <w:sz w:val="26"/>
          <w:szCs w:val="26"/>
          <w:lang w:val="es-ES_tradnl"/>
        </w:rPr>
        <w:t xml:space="preserve">taller </w:t>
      </w:r>
      <w:r w:rsidRPr="00916336">
        <w:rPr>
          <w:rFonts w:ascii="Arial" w:hAnsi="Arial" w:cs="Arial"/>
          <w:sz w:val="26"/>
          <w:szCs w:val="26"/>
          <w:lang w:val="es-ES_tradnl"/>
        </w:rPr>
        <w:t xml:space="preserve">en el marco de la Conferencia Regional sobre Migración y es un gusto haber contribuido a su realización.  </w:t>
      </w:r>
    </w:p>
    <w:p w:rsidR="0091331A" w:rsidRPr="00916336" w:rsidRDefault="003D3E37" w:rsidP="003D3E37">
      <w:pPr>
        <w:tabs>
          <w:tab w:val="left" w:pos="720"/>
          <w:tab w:val="left" w:pos="9000"/>
        </w:tabs>
        <w:spacing w:line="360" w:lineRule="auto"/>
        <w:jc w:val="both"/>
        <w:rPr>
          <w:rFonts w:ascii="Arial" w:hAnsi="Arial" w:cs="Arial"/>
          <w:sz w:val="26"/>
          <w:szCs w:val="26"/>
          <w:lang w:val="es-ES_tradnl"/>
        </w:rPr>
      </w:pPr>
      <w:r w:rsidRPr="00916336">
        <w:rPr>
          <w:rFonts w:ascii="Arial" w:hAnsi="Arial" w:cs="Arial"/>
          <w:sz w:val="26"/>
          <w:szCs w:val="26"/>
          <w:lang w:val="es-ES_tradnl"/>
        </w:rPr>
        <w:t xml:space="preserve">Me complace constatar que la agenda de este </w:t>
      </w:r>
      <w:r w:rsidR="0091331A" w:rsidRPr="00916336">
        <w:rPr>
          <w:rFonts w:ascii="Arial" w:hAnsi="Arial" w:cs="Arial"/>
          <w:sz w:val="26"/>
          <w:szCs w:val="26"/>
          <w:lang w:val="es-ES_tradnl"/>
        </w:rPr>
        <w:t xml:space="preserve">taller </w:t>
      </w:r>
      <w:r w:rsidR="00BD7F6C" w:rsidRPr="00916336">
        <w:rPr>
          <w:rFonts w:ascii="Arial" w:hAnsi="Arial" w:cs="Arial"/>
          <w:sz w:val="26"/>
          <w:szCs w:val="26"/>
          <w:lang w:val="es-ES_tradnl"/>
        </w:rPr>
        <w:t>incluye el intercambio de buenas prácticas</w:t>
      </w:r>
      <w:r w:rsidR="00AD0294" w:rsidRPr="00916336">
        <w:rPr>
          <w:rFonts w:ascii="Arial" w:hAnsi="Arial" w:cs="Arial"/>
          <w:sz w:val="26"/>
          <w:szCs w:val="26"/>
          <w:lang w:val="es-ES_tradnl"/>
        </w:rPr>
        <w:t>.</w:t>
      </w:r>
      <w:r w:rsidR="00BD7F6C" w:rsidRPr="00916336">
        <w:rPr>
          <w:rFonts w:ascii="Arial" w:hAnsi="Arial" w:cs="Arial"/>
          <w:sz w:val="26"/>
          <w:szCs w:val="26"/>
          <w:lang w:val="es-ES_tradnl"/>
        </w:rPr>
        <w:t xml:space="preserve"> </w:t>
      </w:r>
      <w:r w:rsidR="00AD0294" w:rsidRPr="00916336">
        <w:rPr>
          <w:rFonts w:ascii="Arial" w:hAnsi="Arial" w:cs="Arial"/>
          <w:sz w:val="26"/>
          <w:szCs w:val="26"/>
          <w:lang w:val="es-ES_tradnl"/>
        </w:rPr>
        <w:t>L</w:t>
      </w:r>
      <w:r w:rsidR="00000C69" w:rsidRPr="00916336">
        <w:rPr>
          <w:rFonts w:ascii="Arial" w:hAnsi="Arial" w:cs="Arial"/>
          <w:sz w:val="26"/>
          <w:szCs w:val="26"/>
          <w:lang w:val="es-ES_tradnl"/>
        </w:rPr>
        <w:t>a</w:t>
      </w:r>
      <w:r w:rsidR="00BD7F6C" w:rsidRPr="00916336">
        <w:rPr>
          <w:rFonts w:ascii="Arial" w:hAnsi="Arial" w:cs="Arial"/>
          <w:sz w:val="26"/>
          <w:szCs w:val="26"/>
          <w:lang w:val="es-ES_tradnl"/>
        </w:rPr>
        <w:t xml:space="preserve"> experiencia operativa es </w:t>
      </w:r>
      <w:r w:rsidR="00AD0294" w:rsidRPr="00916336">
        <w:rPr>
          <w:rFonts w:ascii="Arial" w:hAnsi="Arial" w:cs="Arial"/>
          <w:sz w:val="26"/>
          <w:szCs w:val="26"/>
          <w:lang w:val="es-ES_tradnl"/>
        </w:rPr>
        <w:t xml:space="preserve">un </w:t>
      </w:r>
      <w:r w:rsidR="00000C69" w:rsidRPr="00916336">
        <w:rPr>
          <w:rFonts w:ascii="Arial" w:hAnsi="Arial" w:cs="Arial"/>
          <w:sz w:val="26"/>
          <w:szCs w:val="26"/>
          <w:lang w:val="es-ES_tradnl"/>
        </w:rPr>
        <w:t>punto de partida</w:t>
      </w:r>
      <w:r w:rsidR="00AD0294" w:rsidRPr="00916336">
        <w:rPr>
          <w:rFonts w:ascii="Arial" w:hAnsi="Arial" w:cs="Arial"/>
          <w:sz w:val="26"/>
          <w:szCs w:val="26"/>
          <w:lang w:val="es-ES_tradnl"/>
        </w:rPr>
        <w:t xml:space="preserve"> fundamental</w:t>
      </w:r>
      <w:r w:rsidR="00000C69" w:rsidRPr="00916336">
        <w:rPr>
          <w:rFonts w:ascii="Arial" w:hAnsi="Arial" w:cs="Arial"/>
          <w:sz w:val="26"/>
          <w:szCs w:val="26"/>
          <w:lang w:val="es-ES_tradnl"/>
        </w:rPr>
        <w:t xml:space="preserve"> </w:t>
      </w:r>
      <w:r w:rsidR="00BD7F6C" w:rsidRPr="00916336">
        <w:rPr>
          <w:rFonts w:ascii="Arial" w:hAnsi="Arial" w:cs="Arial"/>
          <w:sz w:val="26"/>
          <w:szCs w:val="26"/>
          <w:lang w:val="es-ES_tradnl"/>
        </w:rPr>
        <w:t>hacia definición de principios rectores que orienten la acción regional y nacional en materia de retorno, reintegración e integración, objetivo clave de este evento.</w:t>
      </w:r>
    </w:p>
    <w:p w:rsidR="003D3E37" w:rsidRPr="00916336" w:rsidRDefault="00AD0294" w:rsidP="003D3E37">
      <w:pPr>
        <w:tabs>
          <w:tab w:val="left" w:pos="720"/>
          <w:tab w:val="left" w:pos="9000"/>
        </w:tabs>
        <w:spacing w:line="360" w:lineRule="auto"/>
        <w:jc w:val="both"/>
        <w:rPr>
          <w:rFonts w:ascii="Arial" w:hAnsi="Arial" w:cs="Arial"/>
          <w:sz w:val="26"/>
          <w:szCs w:val="26"/>
          <w:lang w:val="es-ES_tradnl"/>
        </w:rPr>
      </w:pPr>
      <w:r w:rsidRPr="00916336">
        <w:rPr>
          <w:rFonts w:ascii="Arial" w:hAnsi="Arial" w:cs="Arial"/>
          <w:sz w:val="26"/>
          <w:szCs w:val="26"/>
          <w:lang w:val="es-ES_tradnl"/>
        </w:rPr>
        <w:t>A lo largo de sus 62 años de trabajo, la OIM ha logrado atesorar importantes lecciones aprendidas y buenas prácticas en esta materia a nivel</w:t>
      </w:r>
      <w:r w:rsidR="002B24D7" w:rsidRPr="00916336">
        <w:rPr>
          <w:rFonts w:ascii="Arial" w:hAnsi="Arial" w:cs="Arial"/>
          <w:sz w:val="26"/>
          <w:szCs w:val="26"/>
          <w:lang w:val="es-ES_tradnl"/>
        </w:rPr>
        <w:t xml:space="preserve"> global </w:t>
      </w:r>
      <w:r w:rsidR="002C0D53" w:rsidRPr="00916336">
        <w:rPr>
          <w:rFonts w:ascii="Arial" w:hAnsi="Arial" w:cs="Arial"/>
          <w:sz w:val="26"/>
          <w:szCs w:val="26"/>
          <w:lang w:val="es-ES_tradnl"/>
        </w:rPr>
        <w:t>e incluyendo esta</w:t>
      </w:r>
      <w:r w:rsidR="002B24D7" w:rsidRPr="00916336">
        <w:rPr>
          <w:rFonts w:ascii="Arial" w:hAnsi="Arial" w:cs="Arial"/>
          <w:sz w:val="26"/>
          <w:szCs w:val="26"/>
          <w:lang w:val="es-ES_tradnl"/>
        </w:rPr>
        <w:t xml:space="preserve"> región</w:t>
      </w:r>
      <w:r w:rsidRPr="00916336">
        <w:rPr>
          <w:rFonts w:ascii="Arial" w:hAnsi="Arial" w:cs="Arial"/>
          <w:sz w:val="26"/>
          <w:szCs w:val="26"/>
          <w:lang w:val="es-ES_tradnl"/>
        </w:rPr>
        <w:t>.</w:t>
      </w:r>
      <w:r w:rsidR="002B24D7" w:rsidRPr="00916336">
        <w:rPr>
          <w:rFonts w:ascii="Arial" w:hAnsi="Arial" w:cs="Arial"/>
          <w:sz w:val="26"/>
          <w:szCs w:val="26"/>
          <w:lang w:val="es-ES_tradnl"/>
        </w:rPr>
        <w:t xml:space="preserve"> </w:t>
      </w:r>
      <w:r w:rsidRPr="00916336">
        <w:rPr>
          <w:rFonts w:ascii="Arial" w:hAnsi="Arial" w:cs="Arial"/>
          <w:sz w:val="26"/>
          <w:szCs w:val="26"/>
          <w:lang w:val="es-ES_tradnl"/>
        </w:rPr>
        <w:t>P</w:t>
      </w:r>
      <w:r w:rsidR="003D3E37" w:rsidRPr="00916336">
        <w:rPr>
          <w:rFonts w:ascii="Arial" w:hAnsi="Arial" w:cs="Arial"/>
          <w:sz w:val="26"/>
          <w:szCs w:val="26"/>
          <w:lang w:val="es-ES_tradnl"/>
        </w:rPr>
        <w:t>ermítanme aportar</w:t>
      </w:r>
      <w:r w:rsidRPr="00916336">
        <w:rPr>
          <w:rFonts w:ascii="Arial" w:hAnsi="Arial" w:cs="Arial"/>
          <w:sz w:val="26"/>
          <w:szCs w:val="26"/>
          <w:lang w:val="es-ES_tradnl"/>
        </w:rPr>
        <w:t>, desde nuestra experiencia,</w:t>
      </w:r>
      <w:r w:rsidR="003D3E37" w:rsidRPr="00916336">
        <w:rPr>
          <w:rFonts w:ascii="Arial" w:hAnsi="Arial" w:cs="Arial"/>
          <w:sz w:val="26"/>
          <w:szCs w:val="26"/>
          <w:lang w:val="es-ES_tradnl"/>
        </w:rPr>
        <w:t xml:space="preserve"> seis elementos de reflexión que pueden contribuir </w:t>
      </w:r>
      <w:r w:rsidRPr="00916336">
        <w:rPr>
          <w:rFonts w:ascii="Arial" w:hAnsi="Arial" w:cs="Arial"/>
          <w:sz w:val="26"/>
          <w:szCs w:val="26"/>
          <w:lang w:val="es-ES_tradnl"/>
        </w:rPr>
        <w:t>significativamente a</w:t>
      </w:r>
      <w:r w:rsidR="003D3E37" w:rsidRPr="00916336">
        <w:rPr>
          <w:rFonts w:ascii="Arial" w:hAnsi="Arial" w:cs="Arial"/>
          <w:sz w:val="26"/>
          <w:szCs w:val="26"/>
          <w:lang w:val="es-ES_tradnl"/>
        </w:rPr>
        <w:t xml:space="preserve"> los trabajos que están por emprender en este </w:t>
      </w:r>
      <w:r w:rsidR="00BD7F6C" w:rsidRPr="00916336">
        <w:rPr>
          <w:rFonts w:ascii="Arial" w:hAnsi="Arial" w:cs="Arial"/>
          <w:sz w:val="26"/>
          <w:szCs w:val="26"/>
          <w:lang w:val="es-ES_tradnl"/>
        </w:rPr>
        <w:t xml:space="preserve">taller. </w:t>
      </w:r>
      <w:r w:rsidR="003D3E37" w:rsidRPr="00916336">
        <w:rPr>
          <w:rFonts w:ascii="Arial" w:hAnsi="Arial" w:cs="Arial"/>
          <w:sz w:val="26"/>
          <w:szCs w:val="26"/>
          <w:lang w:val="es-ES_tradnl"/>
        </w:rPr>
        <w:t xml:space="preserve"> </w:t>
      </w:r>
    </w:p>
    <w:p w:rsidR="00EF3001" w:rsidRPr="00916336" w:rsidRDefault="003D3E37" w:rsidP="003D3E37">
      <w:pPr>
        <w:tabs>
          <w:tab w:val="left" w:pos="720"/>
          <w:tab w:val="left" w:pos="9000"/>
        </w:tabs>
        <w:spacing w:line="360" w:lineRule="auto"/>
        <w:jc w:val="both"/>
        <w:rPr>
          <w:rFonts w:ascii="Arial" w:hAnsi="Arial" w:cs="Arial"/>
          <w:sz w:val="26"/>
          <w:szCs w:val="26"/>
          <w:lang w:val="es-ES_tradnl"/>
        </w:rPr>
      </w:pPr>
      <w:r w:rsidRPr="00916336">
        <w:rPr>
          <w:rFonts w:ascii="Arial" w:hAnsi="Arial" w:cs="Arial"/>
          <w:b/>
          <w:sz w:val="26"/>
          <w:szCs w:val="26"/>
          <w:lang w:val="es-ES_tradnl"/>
        </w:rPr>
        <w:t>Primero.-</w:t>
      </w:r>
      <w:r w:rsidRPr="00916336">
        <w:rPr>
          <w:rFonts w:ascii="Arial" w:hAnsi="Arial" w:cs="Arial"/>
          <w:sz w:val="26"/>
          <w:szCs w:val="26"/>
          <w:lang w:val="es-ES_tradnl"/>
        </w:rPr>
        <w:t xml:space="preserve"> </w:t>
      </w:r>
      <w:r w:rsidR="00624BF1" w:rsidRPr="00916336">
        <w:rPr>
          <w:rFonts w:ascii="Arial" w:hAnsi="Arial" w:cs="Arial"/>
          <w:sz w:val="26"/>
          <w:szCs w:val="26"/>
          <w:lang w:val="es-ES_tradnl"/>
        </w:rPr>
        <w:t xml:space="preserve">la migración </w:t>
      </w:r>
      <w:r w:rsidR="00EC7C21" w:rsidRPr="00916336">
        <w:rPr>
          <w:rFonts w:ascii="Arial" w:hAnsi="Arial" w:cs="Arial"/>
          <w:sz w:val="26"/>
          <w:szCs w:val="26"/>
          <w:lang w:val="es-ES_tradnl"/>
        </w:rPr>
        <w:t xml:space="preserve">es </w:t>
      </w:r>
      <w:r w:rsidR="00624BF1" w:rsidRPr="00916336">
        <w:rPr>
          <w:rFonts w:ascii="Arial" w:hAnsi="Arial" w:cs="Arial"/>
          <w:sz w:val="26"/>
          <w:szCs w:val="26"/>
          <w:lang w:val="es-ES_tradnl"/>
        </w:rPr>
        <w:t xml:space="preserve">un proceso, </w:t>
      </w:r>
      <w:r w:rsidR="00EC7C21" w:rsidRPr="00916336">
        <w:rPr>
          <w:rFonts w:ascii="Arial" w:hAnsi="Arial" w:cs="Arial"/>
          <w:sz w:val="26"/>
          <w:szCs w:val="26"/>
          <w:lang w:val="es-ES_tradnl"/>
        </w:rPr>
        <w:t xml:space="preserve">del cual </w:t>
      </w:r>
      <w:r w:rsidR="00624BF1" w:rsidRPr="00916336">
        <w:rPr>
          <w:rFonts w:ascii="Arial" w:hAnsi="Arial" w:cs="Arial"/>
          <w:sz w:val="26"/>
          <w:szCs w:val="26"/>
          <w:lang w:val="es-ES_tradnl"/>
        </w:rPr>
        <w:t xml:space="preserve">el retorno, la reintegración y la integración de migrantes son </w:t>
      </w:r>
      <w:r w:rsidR="00AD0294" w:rsidRPr="00916336">
        <w:rPr>
          <w:rFonts w:ascii="Arial" w:hAnsi="Arial" w:cs="Arial"/>
          <w:sz w:val="26"/>
          <w:szCs w:val="26"/>
          <w:lang w:val="es-ES_tradnl"/>
        </w:rPr>
        <w:t xml:space="preserve">sólo </w:t>
      </w:r>
      <w:r w:rsidR="00EC7C21" w:rsidRPr="00916336">
        <w:rPr>
          <w:rFonts w:ascii="Arial" w:hAnsi="Arial" w:cs="Arial"/>
          <w:sz w:val="26"/>
          <w:szCs w:val="26"/>
          <w:lang w:val="es-ES_tradnl"/>
        </w:rPr>
        <w:t>alguna</w:t>
      </w:r>
      <w:r w:rsidR="00AD0294" w:rsidRPr="00916336">
        <w:rPr>
          <w:rFonts w:ascii="Arial" w:hAnsi="Arial" w:cs="Arial"/>
          <w:sz w:val="26"/>
          <w:szCs w:val="26"/>
          <w:lang w:val="es-ES_tradnl"/>
        </w:rPr>
        <w:t xml:space="preserve">s de </w:t>
      </w:r>
      <w:r w:rsidR="00EC7C21" w:rsidRPr="00916336">
        <w:rPr>
          <w:rFonts w:ascii="Arial" w:hAnsi="Arial" w:cs="Arial"/>
          <w:sz w:val="26"/>
          <w:szCs w:val="26"/>
          <w:lang w:val="es-ES_tradnl"/>
        </w:rPr>
        <w:t>sus partes</w:t>
      </w:r>
      <w:r w:rsidR="00624BF1" w:rsidRPr="00916336">
        <w:rPr>
          <w:rFonts w:ascii="Arial" w:hAnsi="Arial" w:cs="Arial"/>
          <w:sz w:val="26"/>
          <w:szCs w:val="26"/>
          <w:lang w:val="es-ES_tradnl"/>
        </w:rPr>
        <w:t xml:space="preserve"> y no </w:t>
      </w:r>
      <w:r w:rsidR="00AD0294" w:rsidRPr="00916336">
        <w:rPr>
          <w:rFonts w:ascii="Arial" w:hAnsi="Arial" w:cs="Arial"/>
          <w:sz w:val="26"/>
          <w:szCs w:val="26"/>
          <w:lang w:val="es-ES_tradnl"/>
        </w:rPr>
        <w:t xml:space="preserve">necesariamente </w:t>
      </w:r>
      <w:r w:rsidR="00624BF1" w:rsidRPr="00916336">
        <w:rPr>
          <w:rFonts w:ascii="Arial" w:hAnsi="Arial" w:cs="Arial"/>
          <w:sz w:val="26"/>
          <w:szCs w:val="26"/>
          <w:lang w:val="es-ES_tradnl"/>
        </w:rPr>
        <w:t>su culminación</w:t>
      </w:r>
      <w:r w:rsidR="00EC7C21" w:rsidRPr="00916336">
        <w:rPr>
          <w:rFonts w:ascii="Arial" w:hAnsi="Arial" w:cs="Arial"/>
          <w:sz w:val="26"/>
          <w:szCs w:val="26"/>
          <w:lang w:val="es-ES_tradnl"/>
        </w:rPr>
        <w:t xml:space="preserve"> o conclusión</w:t>
      </w:r>
      <w:r w:rsidR="00624BF1" w:rsidRPr="00916336">
        <w:rPr>
          <w:rFonts w:ascii="Arial" w:hAnsi="Arial" w:cs="Arial"/>
          <w:sz w:val="26"/>
          <w:szCs w:val="26"/>
          <w:lang w:val="es-ES_tradnl"/>
        </w:rPr>
        <w:t xml:space="preserve">. </w:t>
      </w:r>
      <w:r w:rsidR="002C0D53" w:rsidRPr="00916336">
        <w:rPr>
          <w:rFonts w:ascii="Arial" w:hAnsi="Arial" w:cs="Arial"/>
          <w:sz w:val="26"/>
          <w:szCs w:val="26"/>
          <w:lang w:val="es-ES_tradnl"/>
        </w:rPr>
        <w:t xml:space="preserve">Así, manejar los flujos </w:t>
      </w:r>
      <w:r w:rsidR="002C0D53" w:rsidRPr="00916336">
        <w:rPr>
          <w:rFonts w:ascii="Arial" w:hAnsi="Arial" w:cs="Arial"/>
          <w:sz w:val="26"/>
          <w:szCs w:val="26"/>
          <w:lang w:val="es-ES_tradnl"/>
        </w:rPr>
        <w:lastRenderedPageBreak/>
        <w:t xml:space="preserve">migratorios implica abordar las necesidades de reintegración, retorno y reintegración de las personas migrantes. </w:t>
      </w:r>
    </w:p>
    <w:p w:rsidR="003D3E37" w:rsidRPr="00916336" w:rsidRDefault="001127C3" w:rsidP="003D3E37">
      <w:pPr>
        <w:tabs>
          <w:tab w:val="left" w:pos="720"/>
          <w:tab w:val="left" w:pos="9000"/>
        </w:tabs>
        <w:spacing w:line="360" w:lineRule="auto"/>
        <w:jc w:val="both"/>
        <w:rPr>
          <w:rFonts w:ascii="Arial" w:hAnsi="Arial" w:cs="Arial"/>
          <w:b/>
          <w:sz w:val="26"/>
          <w:szCs w:val="26"/>
          <w:lang w:val="es-ES_tradnl"/>
        </w:rPr>
      </w:pPr>
      <w:r w:rsidRPr="00916336">
        <w:rPr>
          <w:rFonts w:ascii="Arial" w:hAnsi="Arial" w:cs="Arial"/>
          <w:b/>
          <w:sz w:val="26"/>
          <w:szCs w:val="26"/>
        </w:rPr>
        <w:t>Segundo.-</w:t>
      </w:r>
      <w:r w:rsidRPr="00916336">
        <w:rPr>
          <w:rFonts w:ascii="Arial" w:hAnsi="Arial" w:cs="Arial"/>
          <w:sz w:val="26"/>
          <w:szCs w:val="26"/>
        </w:rPr>
        <w:t xml:space="preserve"> </w:t>
      </w:r>
      <w:r w:rsidR="00EF3001" w:rsidRPr="00916336">
        <w:rPr>
          <w:rFonts w:ascii="Arial" w:hAnsi="Arial" w:cs="Arial"/>
          <w:sz w:val="26"/>
          <w:szCs w:val="26"/>
          <w:lang w:val="es-ES_tradnl"/>
        </w:rPr>
        <w:t xml:space="preserve">como parte del ciclo migratorio, el retorno, la reintegración y la integración </w:t>
      </w:r>
      <w:r w:rsidR="003D3E37" w:rsidRPr="00916336">
        <w:rPr>
          <w:rFonts w:ascii="Arial" w:hAnsi="Arial" w:cs="Arial"/>
          <w:sz w:val="26"/>
          <w:szCs w:val="26"/>
          <w:lang w:val="es-ES_tradnl"/>
        </w:rPr>
        <w:t>debe</w:t>
      </w:r>
      <w:r w:rsidR="00EF3001" w:rsidRPr="00916336">
        <w:rPr>
          <w:rFonts w:ascii="Arial" w:hAnsi="Arial" w:cs="Arial"/>
          <w:sz w:val="26"/>
          <w:szCs w:val="26"/>
          <w:lang w:val="es-ES_tradnl"/>
        </w:rPr>
        <w:t>n ser analizados y abordados</w:t>
      </w:r>
      <w:r w:rsidR="003D3E37" w:rsidRPr="00916336">
        <w:rPr>
          <w:rFonts w:ascii="Arial" w:hAnsi="Arial" w:cs="Arial"/>
          <w:sz w:val="26"/>
          <w:szCs w:val="26"/>
          <w:lang w:val="es-ES_tradnl"/>
        </w:rPr>
        <w:t xml:space="preserve"> a partir de las mismas premisas que explican al fenómeno</w:t>
      </w:r>
      <w:r w:rsidR="00C53D06" w:rsidRPr="00916336">
        <w:rPr>
          <w:rFonts w:ascii="Arial" w:hAnsi="Arial" w:cs="Arial"/>
          <w:b/>
          <w:sz w:val="26"/>
          <w:szCs w:val="26"/>
          <w:lang w:val="es-ES_tradnl"/>
        </w:rPr>
        <w:t xml:space="preserve"> </w:t>
      </w:r>
      <w:r w:rsidR="003D3E37" w:rsidRPr="00916336">
        <w:rPr>
          <w:rFonts w:ascii="Arial" w:hAnsi="Arial" w:cs="Arial"/>
          <w:sz w:val="26"/>
          <w:szCs w:val="26"/>
          <w:lang w:val="es-ES_tradnl"/>
        </w:rPr>
        <w:t>migratorio en sí: es decir, desde un enfoque integral que reconozca y atienda todas sus dimensiones y repercusiones. Es por ello que no existe una única receta que sea pertinente para todos los países o comunidades o para todas las personas migrantes. Toda buena práctica en la materia requiere por ende un sesudo ejercicio de contextualización antes de poder ser aplicada a un país o a un grupo de migrantes en específico.</w:t>
      </w:r>
    </w:p>
    <w:p w:rsidR="002B24D7" w:rsidRPr="00916336" w:rsidRDefault="001127C3" w:rsidP="001127C3">
      <w:pPr>
        <w:tabs>
          <w:tab w:val="left" w:pos="720"/>
          <w:tab w:val="left" w:pos="9000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916336">
        <w:rPr>
          <w:rFonts w:ascii="Arial" w:hAnsi="Arial" w:cs="Arial"/>
          <w:b/>
          <w:sz w:val="26"/>
          <w:szCs w:val="26"/>
        </w:rPr>
        <w:t>Tercero.-</w:t>
      </w:r>
      <w:r w:rsidRPr="00916336">
        <w:rPr>
          <w:rFonts w:ascii="Arial" w:hAnsi="Arial" w:cs="Arial"/>
          <w:sz w:val="26"/>
          <w:szCs w:val="26"/>
        </w:rPr>
        <w:t xml:space="preserve"> a pesar de que el debate sobre la migración de retorno es relativamente reciente, existe una conclusión consensuada: un retorno sostenible es de interés</w:t>
      </w:r>
      <w:r w:rsidR="00EA301B" w:rsidRPr="00916336">
        <w:rPr>
          <w:rFonts w:ascii="Arial" w:hAnsi="Arial" w:cs="Arial"/>
          <w:sz w:val="26"/>
          <w:szCs w:val="26"/>
        </w:rPr>
        <w:t xml:space="preserve"> y de beneficio</w:t>
      </w:r>
      <w:r w:rsidRPr="00916336">
        <w:rPr>
          <w:rFonts w:ascii="Arial" w:hAnsi="Arial" w:cs="Arial"/>
          <w:sz w:val="26"/>
          <w:szCs w:val="26"/>
        </w:rPr>
        <w:t xml:space="preserve"> para la persona retornada, para su comunidad y para los países</w:t>
      </w:r>
      <w:r w:rsidR="00FF221F" w:rsidRPr="00916336">
        <w:rPr>
          <w:rFonts w:ascii="Arial" w:hAnsi="Arial" w:cs="Arial"/>
          <w:sz w:val="26"/>
          <w:szCs w:val="26"/>
        </w:rPr>
        <w:t>.</w:t>
      </w:r>
      <w:r w:rsidRPr="00916336">
        <w:rPr>
          <w:rFonts w:ascii="Arial" w:hAnsi="Arial" w:cs="Arial"/>
          <w:sz w:val="26"/>
          <w:szCs w:val="26"/>
        </w:rPr>
        <w:t xml:space="preserve"> </w:t>
      </w:r>
      <w:r w:rsidR="002B24D7" w:rsidRPr="00916336">
        <w:rPr>
          <w:rFonts w:ascii="Arial" w:hAnsi="Arial" w:cs="Arial"/>
          <w:sz w:val="26"/>
          <w:szCs w:val="26"/>
        </w:rPr>
        <w:t xml:space="preserve">La sostenibilidad </w:t>
      </w:r>
      <w:r w:rsidR="00EA301B" w:rsidRPr="00916336">
        <w:rPr>
          <w:rFonts w:ascii="Arial" w:hAnsi="Arial" w:cs="Arial"/>
          <w:sz w:val="26"/>
          <w:szCs w:val="26"/>
        </w:rPr>
        <w:t xml:space="preserve">de un retorno </w:t>
      </w:r>
      <w:r w:rsidR="002B24D7" w:rsidRPr="00916336">
        <w:rPr>
          <w:rFonts w:ascii="Arial" w:hAnsi="Arial" w:cs="Arial"/>
          <w:sz w:val="26"/>
          <w:szCs w:val="26"/>
        </w:rPr>
        <w:t>se logra con una adecuada reintegración que incluya su incorporación en el mercado laboral, su reinserción familiar, social y cultural que promueva su arraigo. Los países que reciben</w:t>
      </w:r>
      <w:r w:rsidR="00EA301B" w:rsidRPr="00916336">
        <w:rPr>
          <w:rFonts w:ascii="Arial" w:hAnsi="Arial" w:cs="Arial"/>
          <w:sz w:val="26"/>
          <w:szCs w:val="26"/>
        </w:rPr>
        <w:t xml:space="preserve"> al retornado</w:t>
      </w:r>
      <w:r w:rsidR="002B24D7" w:rsidRPr="00916336">
        <w:rPr>
          <w:rFonts w:ascii="Arial" w:hAnsi="Arial" w:cs="Arial"/>
          <w:sz w:val="26"/>
          <w:szCs w:val="26"/>
        </w:rPr>
        <w:t xml:space="preserve"> se </w:t>
      </w:r>
      <w:r w:rsidR="00EA301B" w:rsidRPr="00916336">
        <w:rPr>
          <w:rFonts w:ascii="Arial" w:hAnsi="Arial" w:cs="Arial"/>
          <w:sz w:val="26"/>
          <w:szCs w:val="26"/>
        </w:rPr>
        <w:t xml:space="preserve">pueden beneficiar </w:t>
      </w:r>
      <w:r w:rsidR="002B24D7" w:rsidRPr="00916336">
        <w:rPr>
          <w:rFonts w:ascii="Arial" w:hAnsi="Arial" w:cs="Arial"/>
          <w:sz w:val="26"/>
          <w:szCs w:val="26"/>
        </w:rPr>
        <w:t>con las nuevas habilidades adquiridas fuera y que fomentan un mayor nivel productivo</w:t>
      </w:r>
      <w:r w:rsidR="00EA301B" w:rsidRPr="00916336">
        <w:rPr>
          <w:rFonts w:ascii="Arial" w:hAnsi="Arial" w:cs="Arial"/>
          <w:sz w:val="26"/>
          <w:szCs w:val="26"/>
        </w:rPr>
        <w:t>.</w:t>
      </w:r>
      <w:r w:rsidR="002B24D7" w:rsidRPr="00916336">
        <w:rPr>
          <w:rFonts w:ascii="Arial" w:hAnsi="Arial" w:cs="Arial"/>
          <w:sz w:val="26"/>
          <w:szCs w:val="26"/>
        </w:rPr>
        <w:t xml:space="preserve"> </w:t>
      </w:r>
    </w:p>
    <w:p w:rsidR="003D3E37" w:rsidRPr="00916336" w:rsidRDefault="001127C3" w:rsidP="003D3E37">
      <w:pPr>
        <w:tabs>
          <w:tab w:val="left" w:pos="720"/>
          <w:tab w:val="left" w:pos="9000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916336">
        <w:rPr>
          <w:rFonts w:ascii="Arial" w:hAnsi="Arial" w:cs="Arial"/>
          <w:b/>
          <w:sz w:val="26"/>
          <w:szCs w:val="26"/>
        </w:rPr>
        <w:t>Cuarto.-</w:t>
      </w:r>
      <w:r w:rsidRPr="00916336">
        <w:rPr>
          <w:rFonts w:ascii="Arial" w:hAnsi="Arial" w:cs="Arial"/>
          <w:sz w:val="26"/>
          <w:szCs w:val="26"/>
        </w:rPr>
        <w:t xml:space="preserve"> la evidencia nos señala que los retornos voluntarios asistidos tienen más posibilidad de ser sostenibles que los retornos forzados porque la consejería y el apoyo logístico permiten a la persona una mejor preparación para su retorno y su reintegración.  </w:t>
      </w:r>
      <w:r w:rsidR="00901063" w:rsidRPr="00916336">
        <w:rPr>
          <w:rFonts w:ascii="Arial" w:hAnsi="Arial" w:cs="Arial"/>
          <w:sz w:val="26"/>
          <w:szCs w:val="26"/>
        </w:rPr>
        <w:t xml:space="preserve">En el caso centroamericano, el retorno voluntario previene el estigma y la discriminación asociada a las redes de delincuencia juvenil y por tanto facilita la reinserción social. . </w:t>
      </w:r>
    </w:p>
    <w:p w:rsidR="003D3E37" w:rsidRPr="00916336" w:rsidRDefault="001127C3" w:rsidP="00217FA9">
      <w:pPr>
        <w:tabs>
          <w:tab w:val="left" w:pos="720"/>
          <w:tab w:val="left" w:pos="9000"/>
        </w:tabs>
        <w:spacing w:line="360" w:lineRule="auto"/>
        <w:jc w:val="both"/>
        <w:rPr>
          <w:rFonts w:ascii="Arial" w:hAnsi="Arial" w:cs="Arial"/>
          <w:sz w:val="26"/>
          <w:szCs w:val="26"/>
          <w:lang w:val="es-ES_tradnl"/>
        </w:rPr>
      </w:pPr>
      <w:r w:rsidRPr="00916336">
        <w:rPr>
          <w:rFonts w:ascii="Arial" w:hAnsi="Arial" w:cs="Arial"/>
          <w:b/>
          <w:sz w:val="26"/>
          <w:szCs w:val="26"/>
          <w:lang w:val="es-ES_tradnl"/>
        </w:rPr>
        <w:lastRenderedPageBreak/>
        <w:t>Quinto</w:t>
      </w:r>
      <w:r w:rsidR="003D3E37" w:rsidRPr="00916336">
        <w:rPr>
          <w:rFonts w:ascii="Arial" w:hAnsi="Arial" w:cs="Arial"/>
          <w:b/>
          <w:sz w:val="26"/>
          <w:szCs w:val="26"/>
          <w:lang w:val="es-ES_tradnl"/>
        </w:rPr>
        <w:t>.-</w:t>
      </w:r>
      <w:r w:rsidR="003D3E37" w:rsidRPr="00916336">
        <w:rPr>
          <w:rFonts w:ascii="Arial" w:hAnsi="Arial" w:cs="Arial"/>
          <w:sz w:val="26"/>
          <w:szCs w:val="26"/>
          <w:lang w:val="es-ES_tradnl"/>
        </w:rPr>
        <w:t xml:space="preserve"> </w:t>
      </w:r>
      <w:r w:rsidR="005A0349" w:rsidRPr="00916336">
        <w:rPr>
          <w:rFonts w:ascii="Arial" w:hAnsi="Arial" w:cs="Arial"/>
          <w:sz w:val="26"/>
          <w:szCs w:val="26"/>
          <w:lang w:val="es-ES_tradnl"/>
        </w:rPr>
        <w:t xml:space="preserve">el abordaje de los retos que presenta la gestión migratoria conlleva a la  responsabilidad compartida entre países </w:t>
      </w:r>
      <w:r w:rsidR="00FF221F" w:rsidRPr="00916336">
        <w:rPr>
          <w:rFonts w:ascii="Arial" w:hAnsi="Arial" w:cs="Arial"/>
          <w:sz w:val="26"/>
          <w:szCs w:val="26"/>
          <w:lang w:val="es-ES_tradnl"/>
        </w:rPr>
        <w:t xml:space="preserve">de </w:t>
      </w:r>
      <w:r w:rsidR="005A0349" w:rsidRPr="00916336">
        <w:rPr>
          <w:rFonts w:ascii="Arial" w:hAnsi="Arial" w:cs="Arial"/>
          <w:sz w:val="26"/>
          <w:szCs w:val="26"/>
          <w:lang w:val="es-ES_tradnl"/>
        </w:rPr>
        <w:t xml:space="preserve">origen, </w:t>
      </w:r>
      <w:r w:rsidR="002C734D" w:rsidRPr="00916336">
        <w:rPr>
          <w:rFonts w:ascii="Arial" w:hAnsi="Arial" w:cs="Arial"/>
          <w:sz w:val="26"/>
          <w:szCs w:val="26"/>
          <w:lang w:val="es-ES_tradnl"/>
        </w:rPr>
        <w:t xml:space="preserve">tránsito, </w:t>
      </w:r>
      <w:r w:rsidR="005A0349" w:rsidRPr="00916336">
        <w:rPr>
          <w:rFonts w:ascii="Arial" w:hAnsi="Arial" w:cs="Arial"/>
          <w:sz w:val="26"/>
          <w:szCs w:val="26"/>
          <w:lang w:val="es-ES_tradnl"/>
        </w:rPr>
        <w:t xml:space="preserve">retorno, y destino. </w:t>
      </w:r>
      <w:r w:rsidR="00901063" w:rsidRPr="00916336">
        <w:rPr>
          <w:rFonts w:ascii="Arial" w:hAnsi="Arial" w:cs="Arial"/>
          <w:sz w:val="26"/>
          <w:szCs w:val="26"/>
          <w:lang w:val="es-ES_tradnl"/>
        </w:rPr>
        <w:t xml:space="preserve">En el ejercicio de gestión migratoria, </w:t>
      </w:r>
      <w:r w:rsidR="0092438F" w:rsidRPr="00916336">
        <w:rPr>
          <w:rFonts w:ascii="Arial" w:hAnsi="Arial" w:cs="Arial"/>
          <w:sz w:val="26"/>
          <w:szCs w:val="26"/>
          <w:lang w:val="es-ES_tradnl"/>
        </w:rPr>
        <w:t xml:space="preserve">para que </w:t>
      </w:r>
      <w:r w:rsidR="00901063" w:rsidRPr="00916336">
        <w:rPr>
          <w:rFonts w:ascii="Arial" w:hAnsi="Arial" w:cs="Arial"/>
          <w:sz w:val="26"/>
          <w:szCs w:val="26"/>
          <w:lang w:val="es-ES_tradnl"/>
        </w:rPr>
        <w:t>e</w:t>
      </w:r>
      <w:r w:rsidR="00EA301B" w:rsidRPr="00916336">
        <w:rPr>
          <w:rFonts w:ascii="Arial" w:hAnsi="Arial" w:cs="Arial"/>
          <w:sz w:val="26"/>
          <w:szCs w:val="26"/>
          <w:lang w:val="es-ES_tradnl"/>
        </w:rPr>
        <w:t>l</w:t>
      </w:r>
      <w:r w:rsidR="00FF221F" w:rsidRPr="00916336">
        <w:rPr>
          <w:rFonts w:ascii="Arial" w:hAnsi="Arial" w:cs="Arial"/>
          <w:sz w:val="26"/>
          <w:szCs w:val="26"/>
          <w:lang w:val="es-ES_tradnl"/>
        </w:rPr>
        <w:t xml:space="preserve"> retorno sea</w:t>
      </w:r>
      <w:r w:rsidR="00E6124F">
        <w:rPr>
          <w:rFonts w:ascii="Arial" w:hAnsi="Arial" w:cs="Arial"/>
          <w:sz w:val="26"/>
          <w:szCs w:val="26"/>
          <w:lang w:val="es-ES_tradnl"/>
        </w:rPr>
        <w:t xml:space="preserve"> sostenible</w:t>
      </w:r>
      <w:r w:rsidR="0092438F" w:rsidRPr="00916336">
        <w:rPr>
          <w:rFonts w:ascii="Arial" w:hAnsi="Arial" w:cs="Arial"/>
          <w:sz w:val="26"/>
          <w:szCs w:val="26"/>
          <w:lang w:val="es-ES_tradnl"/>
        </w:rPr>
        <w:t xml:space="preserve"> es necesario una</w:t>
      </w:r>
      <w:r w:rsidR="002C734D" w:rsidRPr="00916336">
        <w:rPr>
          <w:rFonts w:ascii="Arial" w:hAnsi="Arial" w:cs="Arial"/>
          <w:sz w:val="26"/>
          <w:szCs w:val="26"/>
          <w:lang w:val="es-ES_tradnl"/>
        </w:rPr>
        <w:t xml:space="preserve"> </w:t>
      </w:r>
      <w:r w:rsidR="00901063" w:rsidRPr="00916336">
        <w:rPr>
          <w:rFonts w:ascii="Arial" w:hAnsi="Arial" w:cs="Arial"/>
          <w:sz w:val="26"/>
          <w:szCs w:val="26"/>
          <w:lang w:val="es-ES_tradnl"/>
        </w:rPr>
        <w:t xml:space="preserve">coordinación </w:t>
      </w:r>
      <w:r w:rsidR="0092438F" w:rsidRPr="00916336">
        <w:rPr>
          <w:rFonts w:ascii="Arial" w:hAnsi="Arial" w:cs="Arial"/>
          <w:sz w:val="26"/>
          <w:szCs w:val="26"/>
          <w:lang w:val="es-ES_tradnl"/>
        </w:rPr>
        <w:t xml:space="preserve">aún más </w:t>
      </w:r>
      <w:r w:rsidR="00901063" w:rsidRPr="00916336">
        <w:rPr>
          <w:rFonts w:ascii="Arial" w:hAnsi="Arial" w:cs="Arial"/>
          <w:sz w:val="26"/>
          <w:szCs w:val="26"/>
          <w:lang w:val="es-ES_tradnl"/>
        </w:rPr>
        <w:t xml:space="preserve">estrecha </w:t>
      </w:r>
      <w:r w:rsidR="0092438F" w:rsidRPr="00916336">
        <w:rPr>
          <w:rFonts w:ascii="Arial" w:hAnsi="Arial" w:cs="Arial"/>
          <w:sz w:val="26"/>
          <w:szCs w:val="26"/>
          <w:lang w:val="es-ES_tradnl"/>
        </w:rPr>
        <w:t xml:space="preserve">que </w:t>
      </w:r>
      <w:r w:rsidR="00901063" w:rsidRPr="00916336">
        <w:rPr>
          <w:rFonts w:ascii="Arial" w:hAnsi="Arial" w:cs="Arial"/>
          <w:sz w:val="26"/>
          <w:szCs w:val="26"/>
          <w:lang w:val="es-ES_tradnl"/>
        </w:rPr>
        <w:t xml:space="preserve">defina claramente los roles y responsabilidades </w:t>
      </w:r>
      <w:r w:rsidR="00FF221F" w:rsidRPr="00916336">
        <w:rPr>
          <w:rFonts w:ascii="Arial" w:hAnsi="Arial" w:cs="Arial"/>
          <w:sz w:val="26"/>
          <w:szCs w:val="26"/>
          <w:lang w:val="es-ES_tradnl"/>
        </w:rPr>
        <w:t xml:space="preserve">entre el país que envía--para la pre-partida y el país que recibe </w:t>
      </w:r>
      <w:r w:rsidR="00E6124F">
        <w:rPr>
          <w:rFonts w:ascii="Arial" w:hAnsi="Arial" w:cs="Arial"/>
          <w:sz w:val="26"/>
          <w:szCs w:val="26"/>
          <w:lang w:val="es-ES_tradnl"/>
        </w:rPr>
        <w:t xml:space="preserve">–para la </w:t>
      </w:r>
      <w:bookmarkStart w:id="0" w:name="_GoBack"/>
      <w:bookmarkEnd w:id="0"/>
      <w:r w:rsidR="00FF221F" w:rsidRPr="00916336">
        <w:rPr>
          <w:rFonts w:ascii="Arial" w:hAnsi="Arial" w:cs="Arial"/>
          <w:sz w:val="26"/>
          <w:szCs w:val="26"/>
          <w:lang w:val="es-ES_tradnl"/>
        </w:rPr>
        <w:t>post-llegada.</w:t>
      </w:r>
    </w:p>
    <w:p w:rsidR="004F1077" w:rsidRPr="00916336" w:rsidRDefault="003D3E37" w:rsidP="003D3E37">
      <w:pPr>
        <w:tabs>
          <w:tab w:val="left" w:pos="720"/>
          <w:tab w:val="left" w:pos="9000"/>
        </w:tabs>
        <w:spacing w:line="36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916336">
        <w:rPr>
          <w:rFonts w:ascii="Arial" w:eastAsia="Times New Roman" w:hAnsi="Arial" w:cs="Arial"/>
          <w:b/>
          <w:sz w:val="26"/>
          <w:szCs w:val="26"/>
        </w:rPr>
        <w:t>Sexto.-</w:t>
      </w:r>
      <w:r w:rsidRPr="00916336">
        <w:rPr>
          <w:rFonts w:ascii="Arial" w:eastAsia="Times New Roman" w:hAnsi="Arial" w:cs="Arial"/>
          <w:sz w:val="26"/>
          <w:szCs w:val="26"/>
        </w:rPr>
        <w:t xml:space="preserve"> las políticas </w:t>
      </w:r>
      <w:r w:rsidR="005901B7" w:rsidRPr="00916336">
        <w:rPr>
          <w:rFonts w:ascii="Arial" w:eastAsia="Times New Roman" w:hAnsi="Arial" w:cs="Arial"/>
          <w:sz w:val="26"/>
          <w:szCs w:val="26"/>
        </w:rPr>
        <w:t xml:space="preserve">comprehensivas </w:t>
      </w:r>
      <w:r w:rsidRPr="00916336">
        <w:rPr>
          <w:rFonts w:ascii="Arial" w:eastAsia="Times New Roman" w:hAnsi="Arial" w:cs="Arial"/>
          <w:sz w:val="26"/>
          <w:szCs w:val="26"/>
        </w:rPr>
        <w:t xml:space="preserve">de </w:t>
      </w:r>
      <w:r w:rsidR="004F1077" w:rsidRPr="00916336">
        <w:rPr>
          <w:rFonts w:ascii="Arial" w:eastAsia="Times New Roman" w:hAnsi="Arial" w:cs="Arial"/>
          <w:sz w:val="26"/>
          <w:szCs w:val="26"/>
        </w:rPr>
        <w:t xml:space="preserve">integración y </w:t>
      </w:r>
      <w:r w:rsidRPr="00916336">
        <w:rPr>
          <w:rFonts w:ascii="Arial" w:eastAsia="Times New Roman" w:hAnsi="Arial" w:cs="Arial"/>
          <w:sz w:val="26"/>
          <w:szCs w:val="26"/>
        </w:rPr>
        <w:t>reintegración</w:t>
      </w:r>
      <w:r w:rsidR="00EA301B" w:rsidRPr="00916336">
        <w:rPr>
          <w:rFonts w:ascii="Arial" w:eastAsia="Times New Roman" w:hAnsi="Arial" w:cs="Arial"/>
          <w:sz w:val="26"/>
          <w:szCs w:val="26"/>
        </w:rPr>
        <w:t>, dad</w:t>
      </w:r>
      <w:r w:rsidR="005901B7" w:rsidRPr="00916336">
        <w:rPr>
          <w:rFonts w:ascii="Arial" w:eastAsia="Times New Roman" w:hAnsi="Arial" w:cs="Arial"/>
          <w:sz w:val="26"/>
          <w:szCs w:val="26"/>
        </w:rPr>
        <w:t>o su amplitud</w:t>
      </w:r>
      <w:r w:rsidR="00EA301B" w:rsidRPr="00916336">
        <w:rPr>
          <w:rFonts w:ascii="Arial" w:eastAsia="Times New Roman" w:hAnsi="Arial" w:cs="Arial"/>
          <w:sz w:val="26"/>
          <w:szCs w:val="26"/>
        </w:rPr>
        <w:t>,</w:t>
      </w:r>
      <w:r w:rsidRPr="00916336">
        <w:rPr>
          <w:rFonts w:ascii="Arial" w:eastAsia="Times New Roman" w:hAnsi="Arial" w:cs="Arial"/>
          <w:sz w:val="26"/>
          <w:szCs w:val="26"/>
        </w:rPr>
        <w:t xml:space="preserve"> deben ser vistas como políticas </w:t>
      </w:r>
      <w:r w:rsidR="00217FA9" w:rsidRPr="00916336">
        <w:rPr>
          <w:rFonts w:ascii="Arial" w:eastAsia="Times New Roman" w:hAnsi="Arial" w:cs="Arial"/>
          <w:sz w:val="26"/>
          <w:szCs w:val="26"/>
        </w:rPr>
        <w:t xml:space="preserve">a implementar </w:t>
      </w:r>
      <w:r w:rsidR="00B66877" w:rsidRPr="00916336">
        <w:rPr>
          <w:rFonts w:ascii="Arial" w:eastAsia="Times New Roman" w:hAnsi="Arial" w:cs="Arial"/>
          <w:sz w:val="26"/>
          <w:szCs w:val="26"/>
        </w:rPr>
        <w:t xml:space="preserve">por varios sectores del </w:t>
      </w:r>
      <w:r w:rsidR="00EA301B" w:rsidRPr="00916336">
        <w:rPr>
          <w:rFonts w:ascii="Arial" w:eastAsia="Times New Roman" w:hAnsi="Arial" w:cs="Arial"/>
          <w:sz w:val="26"/>
          <w:szCs w:val="26"/>
        </w:rPr>
        <w:t>E</w:t>
      </w:r>
      <w:r w:rsidR="00B66877" w:rsidRPr="00916336">
        <w:rPr>
          <w:rFonts w:ascii="Arial" w:eastAsia="Times New Roman" w:hAnsi="Arial" w:cs="Arial"/>
          <w:sz w:val="26"/>
          <w:szCs w:val="26"/>
        </w:rPr>
        <w:t xml:space="preserve">stado y por tanto requieren coordinación interinstitucional. </w:t>
      </w:r>
      <w:r w:rsidRPr="00916336">
        <w:rPr>
          <w:rFonts w:ascii="Arial" w:eastAsia="Times New Roman" w:hAnsi="Arial" w:cs="Arial"/>
          <w:sz w:val="26"/>
          <w:szCs w:val="26"/>
        </w:rPr>
        <w:t>En su aspecto más fundamental, las políticas de integración</w:t>
      </w:r>
      <w:r w:rsidR="004F1077" w:rsidRPr="00916336">
        <w:rPr>
          <w:rFonts w:ascii="Arial" w:eastAsia="Times New Roman" w:hAnsi="Arial" w:cs="Arial"/>
          <w:sz w:val="26"/>
          <w:szCs w:val="26"/>
        </w:rPr>
        <w:t xml:space="preserve"> y reintegración </w:t>
      </w:r>
      <w:r w:rsidRPr="00916336">
        <w:rPr>
          <w:rFonts w:ascii="Arial" w:eastAsia="Times New Roman" w:hAnsi="Arial" w:cs="Arial"/>
          <w:sz w:val="26"/>
          <w:szCs w:val="26"/>
        </w:rPr>
        <w:t xml:space="preserve"> son políticas de derechos humanos, </w:t>
      </w:r>
      <w:r w:rsidR="004F1077" w:rsidRPr="00916336">
        <w:rPr>
          <w:rFonts w:ascii="Arial" w:eastAsia="Times New Roman" w:hAnsi="Arial" w:cs="Arial"/>
          <w:sz w:val="26"/>
          <w:szCs w:val="26"/>
        </w:rPr>
        <w:t xml:space="preserve">que </w:t>
      </w:r>
      <w:r w:rsidR="005901B7" w:rsidRPr="00916336">
        <w:rPr>
          <w:rFonts w:ascii="Arial" w:eastAsia="Times New Roman" w:hAnsi="Arial" w:cs="Arial"/>
          <w:sz w:val="26"/>
          <w:szCs w:val="26"/>
        </w:rPr>
        <w:t>incluyen</w:t>
      </w:r>
      <w:r w:rsidR="004F1077" w:rsidRPr="00916336">
        <w:rPr>
          <w:rFonts w:ascii="Arial" w:eastAsia="Times New Roman" w:hAnsi="Arial" w:cs="Arial"/>
          <w:sz w:val="26"/>
          <w:szCs w:val="26"/>
        </w:rPr>
        <w:t xml:space="preserve"> acceso a servicio públicos básicos y por tanto convoca</w:t>
      </w:r>
      <w:r w:rsidR="005901B7" w:rsidRPr="00916336">
        <w:rPr>
          <w:rFonts w:ascii="Arial" w:eastAsia="Times New Roman" w:hAnsi="Arial" w:cs="Arial"/>
          <w:sz w:val="26"/>
          <w:szCs w:val="26"/>
        </w:rPr>
        <w:t>n</w:t>
      </w:r>
      <w:r w:rsidR="004F1077" w:rsidRPr="00916336">
        <w:rPr>
          <w:rFonts w:ascii="Arial" w:eastAsia="Times New Roman" w:hAnsi="Arial" w:cs="Arial"/>
          <w:sz w:val="26"/>
          <w:szCs w:val="26"/>
        </w:rPr>
        <w:t xml:space="preserve"> a</w:t>
      </w:r>
      <w:r w:rsidR="005901B7" w:rsidRPr="00916336">
        <w:rPr>
          <w:rFonts w:ascii="Arial" w:eastAsia="Times New Roman" w:hAnsi="Arial" w:cs="Arial"/>
          <w:sz w:val="26"/>
          <w:szCs w:val="26"/>
        </w:rPr>
        <w:t xml:space="preserve"> los</w:t>
      </w:r>
      <w:r w:rsidR="004F1077" w:rsidRPr="00916336">
        <w:rPr>
          <w:rFonts w:ascii="Arial" w:eastAsia="Times New Roman" w:hAnsi="Arial" w:cs="Arial"/>
          <w:sz w:val="26"/>
          <w:szCs w:val="26"/>
        </w:rPr>
        <w:t xml:space="preserve"> sector</w:t>
      </w:r>
      <w:r w:rsidR="005901B7" w:rsidRPr="00916336">
        <w:rPr>
          <w:rFonts w:ascii="Arial" w:eastAsia="Times New Roman" w:hAnsi="Arial" w:cs="Arial"/>
          <w:sz w:val="26"/>
          <w:szCs w:val="26"/>
        </w:rPr>
        <w:t>es</w:t>
      </w:r>
      <w:r w:rsidR="004F1077" w:rsidRPr="00916336">
        <w:rPr>
          <w:rFonts w:ascii="Arial" w:eastAsia="Times New Roman" w:hAnsi="Arial" w:cs="Arial"/>
          <w:sz w:val="26"/>
          <w:szCs w:val="26"/>
        </w:rPr>
        <w:t xml:space="preserve"> </w:t>
      </w:r>
      <w:r w:rsidR="007D0CC0" w:rsidRPr="00916336">
        <w:rPr>
          <w:rFonts w:ascii="Arial" w:eastAsia="Times New Roman" w:hAnsi="Arial" w:cs="Arial"/>
          <w:sz w:val="26"/>
          <w:szCs w:val="26"/>
        </w:rPr>
        <w:t xml:space="preserve">de </w:t>
      </w:r>
      <w:r w:rsidR="004F1077" w:rsidRPr="00916336">
        <w:rPr>
          <w:rFonts w:ascii="Arial" w:eastAsia="Times New Roman" w:hAnsi="Arial" w:cs="Arial"/>
          <w:sz w:val="26"/>
          <w:szCs w:val="26"/>
        </w:rPr>
        <w:t>vivienda</w:t>
      </w:r>
      <w:r w:rsidR="00217FA9" w:rsidRPr="00916336">
        <w:rPr>
          <w:rFonts w:ascii="Arial" w:eastAsia="Times New Roman" w:hAnsi="Arial" w:cs="Arial"/>
          <w:sz w:val="26"/>
          <w:szCs w:val="26"/>
        </w:rPr>
        <w:t>, salud</w:t>
      </w:r>
      <w:r w:rsidR="005901B7" w:rsidRPr="00916336">
        <w:rPr>
          <w:rFonts w:ascii="Arial" w:eastAsia="Times New Roman" w:hAnsi="Arial" w:cs="Arial"/>
          <w:sz w:val="26"/>
          <w:szCs w:val="26"/>
        </w:rPr>
        <w:t xml:space="preserve"> y</w:t>
      </w:r>
      <w:r w:rsidR="007D0CC0" w:rsidRPr="00916336">
        <w:rPr>
          <w:rFonts w:ascii="Arial" w:eastAsia="Times New Roman" w:hAnsi="Arial" w:cs="Arial"/>
          <w:sz w:val="26"/>
          <w:szCs w:val="26"/>
        </w:rPr>
        <w:t xml:space="preserve"> educación </w:t>
      </w:r>
      <w:r w:rsidR="00217FA9" w:rsidRPr="00916336">
        <w:rPr>
          <w:rFonts w:ascii="Arial" w:eastAsia="Times New Roman" w:hAnsi="Arial" w:cs="Arial"/>
          <w:sz w:val="26"/>
          <w:szCs w:val="26"/>
        </w:rPr>
        <w:t xml:space="preserve">de los </w:t>
      </w:r>
      <w:r w:rsidR="00B66877" w:rsidRPr="00916336">
        <w:rPr>
          <w:rFonts w:ascii="Arial" w:eastAsia="Times New Roman" w:hAnsi="Arial" w:cs="Arial"/>
          <w:sz w:val="26"/>
          <w:szCs w:val="26"/>
        </w:rPr>
        <w:t>gobiernos</w:t>
      </w:r>
      <w:r w:rsidR="00217FA9" w:rsidRPr="00916336">
        <w:rPr>
          <w:rFonts w:ascii="Arial" w:eastAsia="Times New Roman" w:hAnsi="Arial" w:cs="Arial"/>
          <w:sz w:val="26"/>
          <w:szCs w:val="26"/>
        </w:rPr>
        <w:t xml:space="preserve">, así como a </w:t>
      </w:r>
      <w:r w:rsidR="005901B7" w:rsidRPr="00916336">
        <w:rPr>
          <w:rFonts w:ascii="Arial" w:eastAsia="Times New Roman" w:hAnsi="Arial" w:cs="Arial"/>
          <w:sz w:val="26"/>
          <w:szCs w:val="26"/>
        </w:rPr>
        <w:t>los</w:t>
      </w:r>
      <w:r w:rsidR="00217FA9" w:rsidRPr="00916336">
        <w:rPr>
          <w:rFonts w:ascii="Arial" w:eastAsia="Times New Roman" w:hAnsi="Arial" w:cs="Arial"/>
          <w:sz w:val="26"/>
          <w:szCs w:val="26"/>
        </w:rPr>
        <w:t xml:space="preserve"> medios de comunicación, la sociedad civil y el sector privado</w:t>
      </w:r>
      <w:r w:rsidR="004F1077" w:rsidRPr="00916336">
        <w:rPr>
          <w:rFonts w:ascii="Arial" w:eastAsia="Times New Roman" w:hAnsi="Arial" w:cs="Arial"/>
          <w:sz w:val="26"/>
          <w:szCs w:val="26"/>
        </w:rPr>
        <w:t xml:space="preserve"> </w:t>
      </w:r>
    </w:p>
    <w:p w:rsidR="003D3E37" w:rsidRPr="00916336" w:rsidRDefault="003D3E37" w:rsidP="003D3E37">
      <w:pPr>
        <w:tabs>
          <w:tab w:val="left" w:pos="720"/>
          <w:tab w:val="left" w:pos="9000"/>
        </w:tabs>
        <w:spacing w:line="36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16336">
        <w:rPr>
          <w:rFonts w:ascii="Arial" w:eastAsia="Times New Roman" w:hAnsi="Arial" w:cs="Arial"/>
          <w:sz w:val="26"/>
          <w:szCs w:val="26"/>
        </w:rPr>
        <w:t>D</w:t>
      </w:r>
      <w:r w:rsidRPr="00916336">
        <w:rPr>
          <w:rFonts w:ascii="Arial" w:eastAsia="Times New Roman" w:hAnsi="Arial" w:cs="Arial"/>
          <w:color w:val="000000"/>
          <w:sz w:val="26"/>
          <w:szCs w:val="26"/>
        </w:rPr>
        <w:t xml:space="preserve">iseñar e implementar políticas de </w:t>
      </w:r>
      <w:r w:rsidR="00217FA9" w:rsidRPr="00916336">
        <w:rPr>
          <w:rFonts w:ascii="Arial" w:eastAsia="Times New Roman" w:hAnsi="Arial" w:cs="Arial"/>
          <w:color w:val="000000"/>
          <w:sz w:val="26"/>
          <w:szCs w:val="26"/>
        </w:rPr>
        <w:t xml:space="preserve">retorno, </w:t>
      </w:r>
      <w:r w:rsidRPr="00916336">
        <w:rPr>
          <w:rFonts w:ascii="Arial" w:eastAsia="Times New Roman" w:hAnsi="Arial" w:cs="Arial"/>
          <w:color w:val="000000"/>
          <w:sz w:val="26"/>
          <w:szCs w:val="26"/>
        </w:rPr>
        <w:t>integración y de reintegración exige un amplio ejercicio reflexivo</w:t>
      </w:r>
      <w:r w:rsidR="00217FA9" w:rsidRPr="00916336">
        <w:rPr>
          <w:rFonts w:ascii="Arial" w:eastAsia="Times New Roman" w:hAnsi="Arial" w:cs="Arial"/>
          <w:color w:val="000000"/>
          <w:sz w:val="26"/>
          <w:szCs w:val="26"/>
        </w:rPr>
        <w:t xml:space="preserve"> y coordinado. </w:t>
      </w:r>
      <w:r w:rsidRPr="00916336">
        <w:rPr>
          <w:rFonts w:ascii="Arial" w:eastAsia="Times New Roman" w:hAnsi="Arial" w:cs="Arial"/>
          <w:color w:val="000000"/>
          <w:sz w:val="26"/>
          <w:szCs w:val="26"/>
        </w:rPr>
        <w:t xml:space="preserve">En ese sentido, la OIM </w:t>
      </w:r>
      <w:r w:rsidR="00B66877" w:rsidRPr="00916336">
        <w:rPr>
          <w:rFonts w:ascii="Arial" w:eastAsia="Times New Roman" w:hAnsi="Arial" w:cs="Arial"/>
          <w:color w:val="000000"/>
          <w:sz w:val="26"/>
          <w:szCs w:val="26"/>
        </w:rPr>
        <w:t xml:space="preserve">da la bienvenida a los constantes esfuerzos de los gobiernos de la región por avanzar políticas en la materia, y se une al esfuerzo del gobierno costarricense en su iniciativa de convocar este taller </w:t>
      </w:r>
      <w:r w:rsidRPr="00916336">
        <w:rPr>
          <w:rFonts w:ascii="Arial" w:eastAsia="Times New Roman" w:hAnsi="Arial" w:cs="Arial"/>
          <w:color w:val="000000"/>
          <w:sz w:val="26"/>
          <w:szCs w:val="26"/>
        </w:rPr>
        <w:t>Estoy seguro que la</w:t>
      </w:r>
      <w:r w:rsidR="00FF221F" w:rsidRPr="00916336">
        <w:rPr>
          <w:rFonts w:ascii="Arial" w:eastAsia="Times New Roman" w:hAnsi="Arial" w:cs="Arial"/>
          <w:color w:val="000000"/>
          <w:sz w:val="26"/>
          <w:szCs w:val="26"/>
        </w:rPr>
        <w:t>s</w:t>
      </w:r>
      <w:r w:rsidRPr="00916336">
        <w:rPr>
          <w:rFonts w:ascii="Arial" w:eastAsia="Times New Roman" w:hAnsi="Arial" w:cs="Arial"/>
          <w:color w:val="000000"/>
          <w:sz w:val="26"/>
          <w:szCs w:val="26"/>
        </w:rPr>
        <w:t xml:space="preserve"> experiencia</w:t>
      </w:r>
      <w:r w:rsidR="00217FA9" w:rsidRPr="00916336">
        <w:rPr>
          <w:rFonts w:ascii="Arial" w:eastAsia="Times New Roman" w:hAnsi="Arial" w:cs="Arial"/>
          <w:color w:val="000000"/>
          <w:sz w:val="26"/>
          <w:szCs w:val="26"/>
        </w:rPr>
        <w:t>s a compartir en estos días</w:t>
      </w:r>
      <w:r w:rsidRPr="00916336">
        <w:rPr>
          <w:rFonts w:ascii="Arial" w:eastAsia="Times New Roman" w:hAnsi="Arial" w:cs="Arial"/>
          <w:color w:val="000000"/>
          <w:sz w:val="26"/>
          <w:szCs w:val="26"/>
        </w:rPr>
        <w:t xml:space="preserve"> permitirá</w:t>
      </w:r>
      <w:r w:rsidR="00217FA9" w:rsidRPr="00916336">
        <w:rPr>
          <w:rFonts w:ascii="Arial" w:eastAsia="Times New Roman" w:hAnsi="Arial" w:cs="Arial"/>
          <w:color w:val="000000"/>
          <w:sz w:val="26"/>
          <w:szCs w:val="26"/>
        </w:rPr>
        <w:t>n</w:t>
      </w:r>
      <w:r w:rsidRPr="00916336">
        <w:rPr>
          <w:rFonts w:ascii="Arial" w:eastAsia="Times New Roman" w:hAnsi="Arial" w:cs="Arial"/>
          <w:color w:val="000000"/>
          <w:sz w:val="26"/>
          <w:szCs w:val="26"/>
        </w:rPr>
        <w:t xml:space="preserve"> recabar una serie de lecciones aprendidas y buenas prácticas que podrán llevar a </w:t>
      </w:r>
      <w:r w:rsidR="00217FA9" w:rsidRPr="00916336">
        <w:rPr>
          <w:rFonts w:ascii="Arial" w:eastAsia="Times New Roman" w:hAnsi="Arial" w:cs="Arial"/>
          <w:color w:val="000000"/>
          <w:sz w:val="26"/>
          <w:szCs w:val="26"/>
        </w:rPr>
        <w:t xml:space="preserve">definir principios rectores que orienten la acción regional y nacional. </w:t>
      </w:r>
    </w:p>
    <w:p w:rsidR="00B66877" w:rsidRPr="00916336" w:rsidRDefault="00B66877" w:rsidP="003D3E37">
      <w:pPr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B66877" w:rsidRPr="00916336" w:rsidRDefault="00B66877" w:rsidP="003D3E37">
      <w:pPr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3D3E37" w:rsidRPr="00916336" w:rsidRDefault="003D3E37" w:rsidP="003D3E37">
      <w:pPr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16336">
        <w:rPr>
          <w:rFonts w:ascii="Arial" w:eastAsia="Times New Roman" w:hAnsi="Arial" w:cs="Arial"/>
          <w:color w:val="000000"/>
          <w:sz w:val="26"/>
          <w:szCs w:val="26"/>
        </w:rPr>
        <w:t xml:space="preserve">Muchas gracias. </w:t>
      </w:r>
    </w:p>
    <w:p w:rsidR="005D492D" w:rsidRPr="00916336" w:rsidRDefault="005D492D">
      <w:pPr>
        <w:rPr>
          <w:sz w:val="26"/>
          <w:szCs w:val="26"/>
        </w:rPr>
      </w:pPr>
    </w:p>
    <w:sectPr w:rsidR="005D492D" w:rsidRPr="00916336" w:rsidSect="00A75532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D43" w:rsidRDefault="00C84D43">
      <w:pPr>
        <w:spacing w:after="0" w:line="240" w:lineRule="auto"/>
      </w:pPr>
      <w:r>
        <w:separator/>
      </w:r>
    </w:p>
  </w:endnote>
  <w:endnote w:type="continuationSeparator" w:id="0">
    <w:p w:rsidR="00C84D43" w:rsidRDefault="00C8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9C1" w:rsidRDefault="00B66877" w:rsidP="00FB5E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59C1" w:rsidRDefault="00C84D43" w:rsidP="005759C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9C1" w:rsidRDefault="00B66877" w:rsidP="00FB5E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124F">
      <w:rPr>
        <w:rStyle w:val="PageNumber"/>
        <w:noProof/>
      </w:rPr>
      <w:t>3</w:t>
    </w:r>
    <w:r>
      <w:rPr>
        <w:rStyle w:val="PageNumber"/>
      </w:rPr>
      <w:fldChar w:fldCharType="end"/>
    </w:r>
  </w:p>
  <w:p w:rsidR="001955C8" w:rsidRDefault="00C84D43" w:rsidP="005759C1">
    <w:pPr>
      <w:pStyle w:val="Footer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pt;margin-top:-35.1pt;width:441pt;height:80.6pt;z-index:251659264;mso-width-relative:margin;mso-height-relative:margin" filled="f" stroked="f">
          <v:textbox style="mso-next-textbox:#_x0000_s2049">
            <w:txbxContent>
              <w:p w:rsidR="001955C8" w:rsidRPr="00DF0DB5" w:rsidRDefault="00C84D43" w:rsidP="00DF0DB5">
                <w:pPr>
                  <w:spacing w:after="0" w:line="240" w:lineRule="auto"/>
                  <w:jc w:val="center"/>
                  <w:rPr>
                    <w:lang w:val="es-ES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D43" w:rsidRDefault="00C84D43">
      <w:pPr>
        <w:spacing w:after="0" w:line="240" w:lineRule="auto"/>
      </w:pPr>
      <w:r>
        <w:separator/>
      </w:r>
    </w:p>
  </w:footnote>
  <w:footnote w:type="continuationSeparator" w:id="0">
    <w:p w:rsidR="00C84D43" w:rsidRDefault="00C84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CD0" w:rsidRDefault="00A75532" w:rsidP="00A75532">
    <w:pPr>
      <w:pStyle w:val="Header"/>
      <w:tabs>
        <w:tab w:val="clear" w:pos="4680"/>
        <w:tab w:val="clear" w:pos="9360"/>
        <w:tab w:val="left" w:pos="571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532" w:rsidRDefault="00A7553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1796415</wp:posOffset>
          </wp:positionH>
          <wp:positionV relativeFrom="paragraph">
            <wp:posOffset>-259080</wp:posOffset>
          </wp:positionV>
          <wp:extent cx="2200275" cy="790575"/>
          <wp:effectExtent l="0" t="0" r="9525" b="9525"/>
          <wp:wrapThrough wrapText="bothSides">
            <wp:wrapPolygon edited="0">
              <wp:start x="9351" y="0"/>
              <wp:lineTo x="8603" y="2082"/>
              <wp:lineTo x="8229" y="5205"/>
              <wp:lineTo x="8416" y="8328"/>
              <wp:lineTo x="0" y="10410"/>
              <wp:lineTo x="0" y="21340"/>
              <wp:lineTo x="748" y="21340"/>
              <wp:lineTo x="21506" y="21340"/>
              <wp:lineTo x="21506" y="10410"/>
              <wp:lineTo x="13278" y="8328"/>
              <wp:lineTo x="13278" y="2602"/>
              <wp:lineTo x="12904" y="0"/>
              <wp:lineTo x="9351" y="0"/>
            </wp:wrapPolygon>
          </wp:wrapThrough>
          <wp:docPr id="3" name="Picture 3" descr="IOM Logo 3 languages IOM Blue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OM Logo 3 languages IOM Blue (3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5C08"/>
    <w:multiLevelType w:val="hybridMultilevel"/>
    <w:tmpl w:val="E672336C"/>
    <w:lvl w:ilvl="0" w:tplc="FF6EDF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D841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6028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244D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FAC5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8CC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A076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FAE0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B81F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92D"/>
    <w:rsid w:val="00000C69"/>
    <w:rsid w:val="001127C3"/>
    <w:rsid w:val="001E0F01"/>
    <w:rsid w:val="00217FA9"/>
    <w:rsid w:val="002B24D7"/>
    <w:rsid w:val="002C0D53"/>
    <w:rsid w:val="002C734D"/>
    <w:rsid w:val="002E4E32"/>
    <w:rsid w:val="003818DB"/>
    <w:rsid w:val="00385D86"/>
    <w:rsid w:val="003D3D63"/>
    <w:rsid w:val="003D3E37"/>
    <w:rsid w:val="003D52EA"/>
    <w:rsid w:val="004F1077"/>
    <w:rsid w:val="00557958"/>
    <w:rsid w:val="005901B7"/>
    <w:rsid w:val="005A0349"/>
    <w:rsid w:val="005D492D"/>
    <w:rsid w:val="00624BF1"/>
    <w:rsid w:val="007D0CC0"/>
    <w:rsid w:val="00901063"/>
    <w:rsid w:val="0091331A"/>
    <w:rsid w:val="00916336"/>
    <w:rsid w:val="0092438F"/>
    <w:rsid w:val="00A165C8"/>
    <w:rsid w:val="00A75532"/>
    <w:rsid w:val="00AD0294"/>
    <w:rsid w:val="00B66877"/>
    <w:rsid w:val="00BD7F6C"/>
    <w:rsid w:val="00C52E63"/>
    <w:rsid w:val="00C53D06"/>
    <w:rsid w:val="00C84D43"/>
    <w:rsid w:val="00E6124F"/>
    <w:rsid w:val="00EA301B"/>
    <w:rsid w:val="00EC7C21"/>
    <w:rsid w:val="00EF3001"/>
    <w:rsid w:val="00F85E05"/>
    <w:rsid w:val="00FF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nhideWhenUsed/>
    <w:rsid w:val="005D49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D492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492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9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5D492D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unhideWhenUsed/>
    <w:rsid w:val="005D492D"/>
    <w:pPr>
      <w:spacing w:before="360" w:after="360" w:line="240" w:lineRule="auto"/>
    </w:pPr>
    <w:rPr>
      <w:rFonts w:ascii="Times New Roman" w:eastAsia="Times New Roman" w:hAnsi="Times New Roman" w:cs="Times New Roman"/>
      <w:b/>
      <w:bCs/>
      <w:caps/>
      <w:u w:val="single"/>
      <w:lang w:val="en-GB" w:eastAsia="en-GB"/>
    </w:rPr>
  </w:style>
  <w:style w:type="paragraph" w:styleId="TOC2">
    <w:name w:val="toc 2"/>
    <w:basedOn w:val="Normal"/>
    <w:next w:val="Normal"/>
    <w:autoRedefine/>
    <w:semiHidden/>
    <w:unhideWhenUsed/>
    <w:rsid w:val="005D492D"/>
    <w:pPr>
      <w:spacing w:after="0" w:line="240" w:lineRule="auto"/>
    </w:pPr>
    <w:rPr>
      <w:rFonts w:ascii="Times New Roman" w:eastAsia="Times New Roman" w:hAnsi="Times New Roman" w:cs="Times New Roman"/>
      <w:b/>
      <w:bCs/>
      <w:smallCaps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D3E3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D3E37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3E3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D3E37"/>
    <w:rPr>
      <w:rFonts w:ascii="Calibri" w:eastAsia="Calibri" w:hAnsi="Calibri" w:cs="Times New Roman"/>
      <w:lang w:val="en-US"/>
    </w:rPr>
  </w:style>
  <w:style w:type="paragraph" w:customStyle="1" w:styleId="paragraph">
    <w:name w:val="paragraph"/>
    <w:basedOn w:val="Normal"/>
    <w:rsid w:val="003D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  <w:lang w:val="en-US"/>
    </w:rPr>
  </w:style>
  <w:style w:type="character" w:styleId="PageNumber">
    <w:name w:val="page number"/>
    <w:basedOn w:val="DefaultParagraphFont"/>
    <w:rsid w:val="003D3E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C21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C21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nhideWhenUsed/>
    <w:rsid w:val="005D49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D492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492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9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5D492D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unhideWhenUsed/>
    <w:rsid w:val="005D492D"/>
    <w:pPr>
      <w:spacing w:before="360" w:after="360" w:line="240" w:lineRule="auto"/>
    </w:pPr>
    <w:rPr>
      <w:rFonts w:ascii="Times New Roman" w:eastAsia="Times New Roman" w:hAnsi="Times New Roman" w:cs="Times New Roman"/>
      <w:b/>
      <w:bCs/>
      <w:caps/>
      <w:u w:val="single"/>
      <w:lang w:val="en-GB" w:eastAsia="en-GB"/>
    </w:rPr>
  </w:style>
  <w:style w:type="paragraph" w:styleId="TOC2">
    <w:name w:val="toc 2"/>
    <w:basedOn w:val="Normal"/>
    <w:next w:val="Normal"/>
    <w:autoRedefine/>
    <w:semiHidden/>
    <w:unhideWhenUsed/>
    <w:rsid w:val="005D492D"/>
    <w:pPr>
      <w:spacing w:after="0" w:line="240" w:lineRule="auto"/>
    </w:pPr>
    <w:rPr>
      <w:rFonts w:ascii="Times New Roman" w:eastAsia="Times New Roman" w:hAnsi="Times New Roman" w:cs="Times New Roman"/>
      <w:b/>
      <w:bCs/>
      <w:smallCaps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D3E3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D3E37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3E3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D3E37"/>
    <w:rPr>
      <w:rFonts w:ascii="Calibri" w:eastAsia="Calibri" w:hAnsi="Calibri" w:cs="Times New Roman"/>
      <w:lang w:val="en-US"/>
    </w:rPr>
  </w:style>
  <w:style w:type="paragraph" w:customStyle="1" w:styleId="paragraph">
    <w:name w:val="paragraph"/>
    <w:basedOn w:val="Normal"/>
    <w:rsid w:val="003D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  <w:lang w:val="en-US"/>
    </w:rPr>
  </w:style>
  <w:style w:type="character" w:styleId="PageNumber">
    <w:name w:val="page number"/>
    <w:basedOn w:val="DefaultParagraphFont"/>
    <w:rsid w:val="003D3E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C21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C2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7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63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2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IOMSJO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Agueda Marin</dc:creator>
  <cp:lastModifiedBy>Agueda Marin</cp:lastModifiedBy>
  <cp:revision>5</cp:revision>
  <cp:lastPrinted>2013-09-16T23:07:00Z</cp:lastPrinted>
  <dcterms:created xsi:type="dcterms:W3CDTF">2013-09-16T23:01:00Z</dcterms:created>
  <dcterms:modified xsi:type="dcterms:W3CDTF">2013-09-16T23:08:00Z</dcterms:modified>
</cp:coreProperties>
</file>